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60" w:lineRule="exact"/>
        <w:rPr>
          <w:rFonts w:ascii="方正小标宋简体" w:hAnsi="Times New Roman" w:eastAsia="方正小标宋简体"/>
          <w:sz w:val="44"/>
          <w:szCs w:val="44"/>
        </w:rPr>
      </w:pPr>
      <w:r>
        <w:rPr>
          <w:rFonts w:hint="eastAsia" w:ascii="方正小标宋简体" w:hAnsi="Times New Roman" w:eastAsia="方正小标宋简体"/>
          <w:sz w:val="44"/>
          <w:szCs w:val="44"/>
        </w:rPr>
        <w:t>云南省统计局2020年度部门双随机统计执法检查情况（昭通市昭阳区）</w:t>
      </w:r>
    </w:p>
    <w:tbl>
      <w:tblPr>
        <w:tblStyle w:val="2"/>
        <w:tblW w:w="13828" w:type="dxa"/>
        <w:jc w:val="center"/>
        <w:tblInd w:w="-521"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32"/>
        <w:gridCol w:w="6237"/>
        <w:gridCol w:w="2693"/>
        <w:gridCol w:w="416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blHeader/>
          <w:jc w:val="center"/>
        </w:trPr>
        <w:tc>
          <w:tcPr>
            <w:tcW w:w="732" w:type="dxa"/>
            <w:vAlign w:val="center"/>
          </w:tcPr>
          <w:p>
            <w:pPr>
              <w:widowControl/>
              <w:jc w:val="center"/>
              <w:rPr>
                <w:rFonts w:ascii="方正黑体简体" w:hAnsi="方正黑体简体" w:eastAsia="方正黑体简体" w:cs="方正黑体简体"/>
                <w:kern w:val="0"/>
                <w:sz w:val="20"/>
                <w:szCs w:val="20"/>
              </w:rPr>
            </w:pPr>
            <w:r>
              <w:rPr>
                <w:rFonts w:hint="eastAsia" w:ascii="方正黑体简体" w:hAnsi="方正黑体简体" w:eastAsia="方正黑体简体" w:cs="方正黑体简体"/>
                <w:kern w:val="0"/>
                <w:sz w:val="20"/>
                <w:szCs w:val="20"/>
              </w:rPr>
              <w:t>序号</w:t>
            </w:r>
          </w:p>
        </w:tc>
        <w:tc>
          <w:tcPr>
            <w:tcW w:w="6237" w:type="dxa"/>
            <w:vAlign w:val="center"/>
          </w:tcPr>
          <w:p>
            <w:pPr>
              <w:widowControl/>
              <w:jc w:val="center"/>
              <w:rPr>
                <w:rFonts w:ascii="方正黑体简体" w:hAnsi="方正黑体简体" w:eastAsia="方正黑体简体" w:cs="方正黑体简体"/>
                <w:kern w:val="0"/>
                <w:sz w:val="20"/>
                <w:szCs w:val="20"/>
              </w:rPr>
            </w:pPr>
            <w:r>
              <w:rPr>
                <w:rFonts w:hint="eastAsia" w:ascii="方正黑体简体" w:hAnsi="方正黑体简体" w:eastAsia="方正黑体简体" w:cs="方正黑体简体"/>
                <w:kern w:val="0"/>
                <w:sz w:val="20"/>
                <w:szCs w:val="20"/>
              </w:rPr>
              <w:t>被检查统计调查对象（项目）名称</w:t>
            </w:r>
          </w:p>
        </w:tc>
        <w:tc>
          <w:tcPr>
            <w:tcW w:w="2693" w:type="dxa"/>
            <w:vAlign w:val="center"/>
          </w:tcPr>
          <w:p>
            <w:pPr>
              <w:widowControl/>
              <w:jc w:val="center"/>
              <w:rPr>
                <w:rFonts w:ascii="方正黑体简体" w:hAnsi="方正黑体简体" w:eastAsia="方正黑体简体" w:cs="方正黑体简体"/>
                <w:kern w:val="0"/>
                <w:sz w:val="20"/>
                <w:szCs w:val="20"/>
              </w:rPr>
            </w:pPr>
            <w:r>
              <w:rPr>
                <w:rFonts w:hint="eastAsia" w:ascii="方正黑体简体" w:hAnsi="方正黑体简体" w:eastAsia="方正黑体简体" w:cs="方正黑体简体"/>
                <w:kern w:val="0"/>
                <w:sz w:val="20"/>
                <w:szCs w:val="20"/>
              </w:rPr>
              <w:t>检查事项</w:t>
            </w:r>
          </w:p>
        </w:tc>
        <w:tc>
          <w:tcPr>
            <w:tcW w:w="4166" w:type="dxa"/>
            <w:vAlign w:val="center"/>
          </w:tcPr>
          <w:p>
            <w:pPr>
              <w:widowControl/>
              <w:jc w:val="center"/>
              <w:rPr>
                <w:rFonts w:ascii="方正黑体简体" w:hAnsi="方正黑体简体" w:eastAsia="方正黑体简体" w:cs="方正黑体简体"/>
                <w:kern w:val="0"/>
                <w:sz w:val="20"/>
                <w:szCs w:val="20"/>
              </w:rPr>
            </w:pPr>
            <w:r>
              <w:rPr>
                <w:rFonts w:hint="eastAsia" w:ascii="方正黑体简体" w:hAnsi="方正黑体简体" w:eastAsia="方正黑体简体" w:cs="方正黑体简体"/>
                <w:kern w:val="0"/>
                <w:sz w:val="20"/>
                <w:szCs w:val="20"/>
              </w:rPr>
              <w:t>检查情况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732" w:type="dxa"/>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6237" w:type="dxa"/>
            <w:vAlign w:val="center"/>
          </w:tcPr>
          <w:p>
            <w:pPr>
              <w:widowControl/>
              <w:jc w:val="left"/>
              <w:rPr>
                <w:rFonts w:ascii="Times New Roman" w:hAnsi="Times New Roman"/>
                <w:kern w:val="0"/>
                <w:sz w:val="20"/>
                <w:szCs w:val="20"/>
              </w:rPr>
            </w:pPr>
            <w:r>
              <w:rPr>
                <w:rFonts w:hint="eastAsia" w:ascii="宋体" w:hAnsi="宋体"/>
                <w:kern w:val="0"/>
                <w:sz w:val="20"/>
                <w:szCs w:val="20"/>
              </w:rPr>
              <w:t>昭通市人力资源和社会保障局（公共实训基地建设项目）</w:t>
            </w:r>
          </w:p>
        </w:tc>
        <w:tc>
          <w:tcPr>
            <w:tcW w:w="2693"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统计资料报送情况监督检查</w:t>
            </w:r>
          </w:p>
        </w:tc>
        <w:tc>
          <w:tcPr>
            <w:tcW w:w="4166"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未发现统计违法行为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732" w:type="dxa"/>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6237" w:type="dxa"/>
            <w:vAlign w:val="center"/>
          </w:tcPr>
          <w:p>
            <w:pPr>
              <w:widowControl/>
              <w:jc w:val="left"/>
              <w:rPr>
                <w:rFonts w:ascii="Times New Roman" w:hAnsi="Times New Roman"/>
                <w:kern w:val="0"/>
                <w:sz w:val="20"/>
                <w:szCs w:val="20"/>
              </w:rPr>
            </w:pPr>
            <w:r>
              <w:rPr>
                <w:rFonts w:hint="eastAsia" w:ascii="宋体" w:hAnsi="宋体"/>
                <w:kern w:val="0"/>
                <w:sz w:val="20"/>
                <w:szCs w:val="20"/>
              </w:rPr>
              <w:t>昭通市昭阳区自然资源局（昭通市昭阳区小龙洞等二个乡镇小龙洞等五个村土地整治补充耕地项目）</w:t>
            </w:r>
          </w:p>
        </w:tc>
        <w:tc>
          <w:tcPr>
            <w:tcW w:w="2693"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统计资料报送情况监督检查</w:t>
            </w:r>
          </w:p>
        </w:tc>
        <w:tc>
          <w:tcPr>
            <w:tcW w:w="4166"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涉嫌违反统计法，转交昭通市统计局立案查处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732" w:type="dxa"/>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6237" w:type="dxa"/>
            <w:vAlign w:val="center"/>
          </w:tcPr>
          <w:p>
            <w:pPr>
              <w:widowControl/>
              <w:jc w:val="left"/>
              <w:rPr>
                <w:rFonts w:ascii="Times New Roman" w:hAnsi="Times New Roman"/>
                <w:kern w:val="0"/>
                <w:sz w:val="20"/>
                <w:szCs w:val="20"/>
              </w:rPr>
            </w:pPr>
            <w:r>
              <w:rPr>
                <w:rFonts w:hint="eastAsia" w:ascii="宋体" w:hAnsi="宋体"/>
                <w:kern w:val="0"/>
                <w:sz w:val="20"/>
                <w:szCs w:val="20"/>
              </w:rPr>
              <w:t>昭通市昭阳区卫生健康局（昭阳区第二人民医院建设项目）</w:t>
            </w:r>
          </w:p>
        </w:tc>
        <w:tc>
          <w:tcPr>
            <w:tcW w:w="2693"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统计资料报送情况监督检查</w:t>
            </w:r>
          </w:p>
        </w:tc>
        <w:tc>
          <w:tcPr>
            <w:tcW w:w="4166"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未发现统计违法行为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732" w:type="dxa"/>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6237" w:type="dxa"/>
            <w:vAlign w:val="center"/>
          </w:tcPr>
          <w:p>
            <w:pPr>
              <w:widowControl/>
              <w:jc w:val="left"/>
              <w:rPr>
                <w:rFonts w:hint="eastAsia" w:ascii="宋体" w:hAnsi="宋体"/>
                <w:kern w:val="0"/>
                <w:sz w:val="20"/>
                <w:szCs w:val="20"/>
              </w:rPr>
            </w:pPr>
            <w:r>
              <w:rPr>
                <w:rFonts w:hint="eastAsia" w:ascii="宋体" w:hAnsi="宋体"/>
                <w:kern w:val="0"/>
                <w:sz w:val="20"/>
                <w:szCs w:val="20"/>
              </w:rPr>
              <w:t>昭通市昭阳区卫生健康局（云南省昭通市昭阳区中医医院业务用房</w:t>
            </w:r>
          </w:p>
          <w:p>
            <w:pPr>
              <w:widowControl/>
              <w:jc w:val="left"/>
              <w:rPr>
                <w:rFonts w:ascii="Times New Roman" w:hAnsi="Times New Roman"/>
                <w:kern w:val="0"/>
                <w:sz w:val="20"/>
                <w:szCs w:val="20"/>
              </w:rPr>
            </w:pPr>
            <w:r>
              <w:rPr>
                <w:rFonts w:hint="eastAsia" w:ascii="宋体" w:hAnsi="宋体"/>
                <w:kern w:val="0"/>
                <w:sz w:val="20"/>
                <w:szCs w:val="20"/>
              </w:rPr>
              <w:t>建设项目）</w:t>
            </w:r>
          </w:p>
        </w:tc>
        <w:tc>
          <w:tcPr>
            <w:tcW w:w="2693"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统计资料报送情况监督检查</w:t>
            </w:r>
          </w:p>
        </w:tc>
        <w:tc>
          <w:tcPr>
            <w:tcW w:w="4166"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未发现统计违法行为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732" w:type="dxa"/>
            <w:vAlign w:val="center"/>
          </w:tcPr>
          <w:p>
            <w:pPr>
              <w:widowControl/>
              <w:jc w:val="center"/>
              <w:rPr>
                <w:rFonts w:ascii="Times New Roman" w:hAnsi="Times New Roman"/>
                <w:kern w:val="0"/>
                <w:sz w:val="20"/>
                <w:szCs w:val="20"/>
              </w:rPr>
            </w:pPr>
            <w:r>
              <w:rPr>
                <w:rFonts w:ascii="Times New Roman" w:hAnsi="Times New Roman"/>
                <w:kern w:val="0"/>
                <w:sz w:val="20"/>
                <w:szCs w:val="20"/>
              </w:rPr>
              <w:t>5</w:t>
            </w:r>
          </w:p>
        </w:tc>
        <w:tc>
          <w:tcPr>
            <w:tcW w:w="6237" w:type="dxa"/>
            <w:vAlign w:val="center"/>
          </w:tcPr>
          <w:p>
            <w:pPr>
              <w:widowControl/>
              <w:jc w:val="left"/>
              <w:rPr>
                <w:rFonts w:ascii="Times New Roman" w:hAnsi="Times New Roman"/>
                <w:kern w:val="0"/>
                <w:sz w:val="20"/>
                <w:szCs w:val="20"/>
              </w:rPr>
            </w:pPr>
            <w:r>
              <w:rPr>
                <w:rFonts w:hint="eastAsia" w:ascii="宋体" w:hAnsi="宋体"/>
                <w:kern w:val="0"/>
                <w:sz w:val="20"/>
                <w:szCs w:val="20"/>
              </w:rPr>
              <w:t>昭通市城投产业投资管理有限公司（靖安易地安置区配套砂石厂）</w:t>
            </w:r>
          </w:p>
        </w:tc>
        <w:tc>
          <w:tcPr>
            <w:tcW w:w="2693"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统计资料报送情况监督检查</w:t>
            </w:r>
          </w:p>
        </w:tc>
        <w:tc>
          <w:tcPr>
            <w:tcW w:w="4166"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涉嫌违反统计法，转交昭通市统计局立案查处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732" w:type="dxa"/>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6</w:t>
            </w:r>
          </w:p>
        </w:tc>
        <w:tc>
          <w:tcPr>
            <w:tcW w:w="6237" w:type="dxa"/>
            <w:shd w:val="clear" w:color="000000" w:fill="FFFFFF"/>
            <w:vAlign w:val="center"/>
          </w:tcPr>
          <w:p>
            <w:pPr>
              <w:widowControl/>
              <w:jc w:val="left"/>
              <w:rPr>
                <w:rFonts w:ascii="Times New Roman" w:hAnsi="Times New Roman"/>
                <w:kern w:val="0"/>
                <w:sz w:val="20"/>
                <w:szCs w:val="20"/>
              </w:rPr>
            </w:pPr>
            <w:r>
              <w:rPr>
                <w:rFonts w:hint="eastAsia" w:ascii="宋体" w:hAnsi="宋体"/>
                <w:kern w:val="0"/>
                <w:sz w:val="20"/>
                <w:szCs w:val="20"/>
              </w:rPr>
              <w:t>云南建投绿色高性能混凝土股份有限公司</w:t>
            </w:r>
          </w:p>
        </w:tc>
        <w:tc>
          <w:tcPr>
            <w:tcW w:w="2693"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统计资料报送情况监督检查</w:t>
            </w:r>
          </w:p>
        </w:tc>
        <w:tc>
          <w:tcPr>
            <w:tcW w:w="4166"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未发现统计违法行为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732" w:type="dxa"/>
            <w:vAlign w:val="center"/>
          </w:tcPr>
          <w:p>
            <w:pPr>
              <w:widowControl/>
              <w:jc w:val="center"/>
              <w:rPr>
                <w:rFonts w:ascii="Times New Roman" w:hAnsi="Times New Roman"/>
                <w:kern w:val="0"/>
                <w:sz w:val="20"/>
                <w:szCs w:val="20"/>
              </w:rPr>
            </w:pPr>
            <w:r>
              <w:rPr>
                <w:rFonts w:ascii="Times New Roman" w:hAnsi="Times New Roman"/>
                <w:kern w:val="0"/>
                <w:sz w:val="20"/>
                <w:szCs w:val="20"/>
              </w:rPr>
              <w:t>7</w:t>
            </w:r>
          </w:p>
        </w:tc>
        <w:tc>
          <w:tcPr>
            <w:tcW w:w="6237" w:type="dxa"/>
            <w:vAlign w:val="center"/>
          </w:tcPr>
          <w:p>
            <w:pPr>
              <w:widowControl/>
              <w:jc w:val="left"/>
              <w:rPr>
                <w:rFonts w:ascii="Times New Roman" w:hAnsi="Times New Roman"/>
                <w:kern w:val="0"/>
                <w:sz w:val="20"/>
                <w:szCs w:val="20"/>
              </w:rPr>
            </w:pPr>
            <w:r>
              <w:rPr>
                <w:rFonts w:hint="eastAsia" w:ascii="宋体" w:hAnsi="宋体"/>
                <w:kern w:val="0"/>
                <w:sz w:val="20"/>
                <w:szCs w:val="20"/>
              </w:rPr>
              <w:t>云南汉木森生物科技有限责任公司</w:t>
            </w:r>
          </w:p>
        </w:tc>
        <w:tc>
          <w:tcPr>
            <w:tcW w:w="2693"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统计资料报送情况监督检查</w:t>
            </w:r>
          </w:p>
        </w:tc>
        <w:tc>
          <w:tcPr>
            <w:tcW w:w="4166"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未发现统计违法行为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732" w:type="dxa"/>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8</w:t>
            </w:r>
          </w:p>
        </w:tc>
        <w:tc>
          <w:tcPr>
            <w:tcW w:w="6237" w:type="dxa"/>
            <w:shd w:val="clear" w:color="auto" w:fill="auto"/>
            <w:noWrap/>
            <w:vAlign w:val="center"/>
          </w:tcPr>
          <w:p>
            <w:pPr>
              <w:widowControl/>
              <w:jc w:val="left"/>
              <w:rPr>
                <w:rFonts w:ascii="Times New Roman" w:hAnsi="Times New Roman"/>
                <w:kern w:val="0"/>
                <w:sz w:val="20"/>
                <w:szCs w:val="20"/>
              </w:rPr>
            </w:pPr>
            <w:r>
              <w:rPr>
                <w:rFonts w:hint="eastAsia" w:ascii="宋体" w:hAnsi="宋体"/>
                <w:kern w:val="0"/>
                <w:sz w:val="20"/>
                <w:szCs w:val="20"/>
              </w:rPr>
              <w:t>昭通兴通混凝土有限公司</w:t>
            </w:r>
          </w:p>
        </w:tc>
        <w:tc>
          <w:tcPr>
            <w:tcW w:w="2693"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统计资料报送情况监督检查</w:t>
            </w:r>
          </w:p>
        </w:tc>
        <w:tc>
          <w:tcPr>
            <w:tcW w:w="4166"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未发现统计违法行为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732" w:type="dxa"/>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9</w:t>
            </w:r>
          </w:p>
        </w:tc>
        <w:tc>
          <w:tcPr>
            <w:tcW w:w="6237" w:type="dxa"/>
            <w:shd w:val="clear" w:color="000000" w:fill="FFFFFF"/>
            <w:vAlign w:val="center"/>
          </w:tcPr>
          <w:p>
            <w:pPr>
              <w:widowControl/>
              <w:jc w:val="left"/>
              <w:rPr>
                <w:rFonts w:ascii="Times New Roman" w:hAnsi="Times New Roman"/>
                <w:kern w:val="0"/>
                <w:sz w:val="20"/>
                <w:szCs w:val="20"/>
              </w:rPr>
            </w:pPr>
            <w:r>
              <w:rPr>
                <w:rFonts w:hint="eastAsia" w:ascii="宋体" w:hAnsi="宋体"/>
                <w:kern w:val="0"/>
                <w:sz w:val="20"/>
                <w:szCs w:val="20"/>
              </w:rPr>
              <w:t>昭通市湘通混泥土有限公司</w:t>
            </w:r>
          </w:p>
        </w:tc>
        <w:tc>
          <w:tcPr>
            <w:tcW w:w="2693"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统计资料报送情况监督检查</w:t>
            </w:r>
          </w:p>
        </w:tc>
        <w:tc>
          <w:tcPr>
            <w:tcW w:w="4166"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未发现统计违法行为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732" w:type="dxa"/>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10</w:t>
            </w:r>
          </w:p>
        </w:tc>
        <w:tc>
          <w:tcPr>
            <w:tcW w:w="6237" w:type="dxa"/>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云南兴伦肥业有限公司</w:t>
            </w:r>
            <w:bookmarkStart w:id="0" w:name="_GoBack"/>
            <w:bookmarkEnd w:id="0"/>
          </w:p>
        </w:tc>
        <w:tc>
          <w:tcPr>
            <w:tcW w:w="2693"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统计资料报送情况监督检查</w:t>
            </w:r>
          </w:p>
        </w:tc>
        <w:tc>
          <w:tcPr>
            <w:tcW w:w="4166"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未发现统计违法行为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732" w:type="dxa"/>
            <w:vAlign w:val="center"/>
          </w:tcPr>
          <w:p>
            <w:pPr>
              <w:widowControl/>
              <w:jc w:val="center"/>
              <w:rPr>
                <w:rFonts w:ascii="Times New Roman" w:hAnsi="Times New Roman"/>
                <w:kern w:val="0"/>
                <w:sz w:val="20"/>
                <w:szCs w:val="20"/>
              </w:rPr>
            </w:pPr>
            <w:r>
              <w:rPr>
                <w:rFonts w:ascii="Times New Roman" w:hAnsi="Times New Roman"/>
                <w:kern w:val="0"/>
                <w:sz w:val="20"/>
                <w:szCs w:val="20"/>
              </w:rPr>
              <w:t>11</w:t>
            </w:r>
          </w:p>
        </w:tc>
        <w:tc>
          <w:tcPr>
            <w:tcW w:w="6237" w:type="dxa"/>
            <w:vAlign w:val="center"/>
          </w:tcPr>
          <w:p>
            <w:pPr>
              <w:widowControl/>
              <w:jc w:val="left"/>
              <w:rPr>
                <w:rFonts w:ascii="Times New Roman" w:hAnsi="Times New Roman"/>
                <w:kern w:val="0"/>
                <w:sz w:val="20"/>
                <w:szCs w:val="20"/>
              </w:rPr>
            </w:pPr>
            <w:r>
              <w:rPr>
                <w:rFonts w:hint="eastAsia" w:ascii="宋体" w:hAnsi="宋体"/>
                <w:kern w:val="0"/>
                <w:sz w:val="20"/>
                <w:szCs w:val="20"/>
              </w:rPr>
              <w:t>昭通市鼎安科技有限公司</w:t>
            </w:r>
          </w:p>
        </w:tc>
        <w:tc>
          <w:tcPr>
            <w:tcW w:w="2693"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统计资料报送情况监督检查</w:t>
            </w:r>
          </w:p>
        </w:tc>
        <w:tc>
          <w:tcPr>
            <w:tcW w:w="4166"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未发现统计违法行为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732" w:type="dxa"/>
            <w:vAlign w:val="center"/>
          </w:tcPr>
          <w:p>
            <w:pPr>
              <w:widowControl/>
              <w:jc w:val="center"/>
              <w:rPr>
                <w:rFonts w:ascii="Times New Roman" w:hAnsi="Times New Roman"/>
                <w:kern w:val="0"/>
                <w:sz w:val="20"/>
                <w:szCs w:val="20"/>
              </w:rPr>
            </w:pPr>
            <w:r>
              <w:rPr>
                <w:rFonts w:ascii="Times New Roman" w:hAnsi="Times New Roman"/>
                <w:kern w:val="0"/>
                <w:sz w:val="20"/>
                <w:szCs w:val="20"/>
              </w:rPr>
              <w:t>12</w:t>
            </w:r>
          </w:p>
        </w:tc>
        <w:tc>
          <w:tcPr>
            <w:tcW w:w="6237" w:type="dxa"/>
            <w:vAlign w:val="center"/>
          </w:tcPr>
          <w:p>
            <w:pPr>
              <w:widowControl/>
              <w:jc w:val="left"/>
              <w:rPr>
                <w:rFonts w:ascii="Times New Roman" w:hAnsi="Times New Roman"/>
                <w:kern w:val="0"/>
                <w:sz w:val="20"/>
                <w:szCs w:val="20"/>
              </w:rPr>
            </w:pPr>
            <w:r>
              <w:rPr>
                <w:rFonts w:hint="eastAsia" w:ascii="宋体" w:hAnsi="宋体"/>
                <w:kern w:val="0"/>
                <w:sz w:val="20"/>
                <w:szCs w:val="20"/>
              </w:rPr>
              <w:t>云南旌旗文化发展有限公司</w:t>
            </w:r>
          </w:p>
        </w:tc>
        <w:tc>
          <w:tcPr>
            <w:tcW w:w="2693"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统计资料报送情况监督检查</w:t>
            </w:r>
          </w:p>
        </w:tc>
        <w:tc>
          <w:tcPr>
            <w:tcW w:w="4166"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涉嫌违反统计法，转交昭通市统计局立案查处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732" w:type="dxa"/>
            <w:vAlign w:val="center"/>
          </w:tcPr>
          <w:p>
            <w:pPr>
              <w:widowControl/>
              <w:jc w:val="center"/>
              <w:rPr>
                <w:rFonts w:ascii="Times New Roman" w:hAnsi="Times New Roman"/>
                <w:kern w:val="0"/>
                <w:sz w:val="20"/>
                <w:szCs w:val="20"/>
              </w:rPr>
            </w:pPr>
            <w:r>
              <w:rPr>
                <w:rFonts w:ascii="Times New Roman" w:hAnsi="Times New Roman"/>
                <w:kern w:val="0"/>
                <w:sz w:val="20"/>
                <w:szCs w:val="20"/>
              </w:rPr>
              <w:t>13</w:t>
            </w:r>
          </w:p>
        </w:tc>
        <w:tc>
          <w:tcPr>
            <w:tcW w:w="6237" w:type="dxa"/>
            <w:vAlign w:val="center"/>
          </w:tcPr>
          <w:p>
            <w:pPr>
              <w:widowControl/>
              <w:jc w:val="left"/>
              <w:rPr>
                <w:rFonts w:ascii="Times New Roman" w:hAnsi="Times New Roman"/>
                <w:kern w:val="0"/>
                <w:sz w:val="20"/>
                <w:szCs w:val="20"/>
              </w:rPr>
            </w:pPr>
            <w:r>
              <w:rPr>
                <w:rFonts w:hint="eastAsia" w:ascii="宋体" w:hAnsi="宋体"/>
                <w:kern w:val="0"/>
                <w:sz w:val="20"/>
                <w:szCs w:val="20"/>
              </w:rPr>
              <w:t>云南白虎山文化传播有限公司</w:t>
            </w:r>
          </w:p>
        </w:tc>
        <w:tc>
          <w:tcPr>
            <w:tcW w:w="2693"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统计资料报送情况监督检查</w:t>
            </w:r>
          </w:p>
        </w:tc>
        <w:tc>
          <w:tcPr>
            <w:tcW w:w="4166"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未发现统计违法行为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732" w:type="dxa"/>
            <w:vAlign w:val="center"/>
          </w:tcPr>
          <w:p>
            <w:pPr>
              <w:widowControl/>
              <w:jc w:val="center"/>
              <w:rPr>
                <w:rFonts w:ascii="Times New Roman" w:hAnsi="Times New Roman"/>
                <w:kern w:val="0"/>
                <w:sz w:val="20"/>
                <w:szCs w:val="20"/>
              </w:rPr>
            </w:pPr>
            <w:r>
              <w:rPr>
                <w:rFonts w:ascii="Times New Roman" w:hAnsi="Times New Roman"/>
                <w:kern w:val="0"/>
                <w:sz w:val="20"/>
                <w:szCs w:val="20"/>
              </w:rPr>
              <w:t>14</w:t>
            </w:r>
          </w:p>
        </w:tc>
        <w:tc>
          <w:tcPr>
            <w:tcW w:w="6237" w:type="dxa"/>
            <w:vAlign w:val="center"/>
          </w:tcPr>
          <w:p>
            <w:pPr>
              <w:widowControl/>
              <w:jc w:val="left"/>
              <w:rPr>
                <w:rFonts w:ascii="宋体" w:hAnsi="宋体" w:cs="Arial"/>
                <w:kern w:val="0"/>
                <w:sz w:val="20"/>
                <w:szCs w:val="20"/>
              </w:rPr>
            </w:pPr>
            <w:r>
              <w:rPr>
                <w:rFonts w:hint="eastAsia" w:ascii="宋体" w:hAnsi="宋体" w:cs="Arial"/>
                <w:kern w:val="0"/>
                <w:sz w:val="20"/>
                <w:szCs w:val="20"/>
              </w:rPr>
              <w:t>昭通市皇马餐饮娱乐有限公司</w:t>
            </w:r>
          </w:p>
        </w:tc>
        <w:tc>
          <w:tcPr>
            <w:tcW w:w="2693"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统计资料报送情况监督检查</w:t>
            </w:r>
          </w:p>
        </w:tc>
        <w:tc>
          <w:tcPr>
            <w:tcW w:w="4166"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未发现统计违法行为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732" w:type="dxa"/>
            <w:vAlign w:val="center"/>
          </w:tcPr>
          <w:p>
            <w:pPr>
              <w:widowControl/>
              <w:jc w:val="center"/>
              <w:rPr>
                <w:rFonts w:ascii="Times New Roman" w:hAnsi="Times New Roman"/>
                <w:kern w:val="0"/>
                <w:sz w:val="20"/>
                <w:szCs w:val="20"/>
              </w:rPr>
            </w:pPr>
            <w:r>
              <w:rPr>
                <w:rFonts w:ascii="Times New Roman" w:hAnsi="Times New Roman"/>
                <w:kern w:val="0"/>
                <w:sz w:val="20"/>
                <w:szCs w:val="20"/>
              </w:rPr>
              <w:t>15</w:t>
            </w:r>
          </w:p>
        </w:tc>
        <w:tc>
          <w:tcPr>
            <w:tcW w:w="6237" w:type="dxa"/>
            <w:vAlign w:val="center"/>
          </w:tcPr>
          <w:p>
            <w:pPr>
              <w:widowControl/>
              <w:jc w:val="left"/>
              <w:rPr>
                <w:rFonts w:ascii="宋体" w:hAnsi="宋体" w:cs="Arial"/>
                <w:kern w:val="0"/>
                <w:sz w:val="20"/>
                <w:szCs w:val="20"/>
              </w:rPr>
            </w:pPr>
            <w:r>
              <w:rPr>
                <w:rFonts w:hint="eastAsia" w:ascii="宋体" w:hAnsi="宋体" w:cs="Arial"/>
                <w:kern w:val="0"/>
                <w:sz w:val="20"/>
                <w:szCs w:val="20"/>
              </w:rPr>
              <w:t>昭通市恒升汽车服务有限公司</w:t>
            </w:r>
          </w:p>
        </w:tc>
        <w:tc>
          <w:tcPr>
            <w:tcW w:w="2693"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统计资料报送情况监督检查</w:t>
            </w:r>
          </w:p>
        </w:tc>
        <w:tc>
          <w:tcPr>
            <w:tcW w:w="4166" w:type="dxa"/>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涉嫌违反统计法，转交昭通市统计局立案查处</w:t>
            </w:r>
          </w:p>
        </w:tc>
      </w:tr>
    </w:tbl>
    <w:p/>
    <w:sectPr>
      <w:pgSz w:w="16838" w:h="11906" w:orient="landscape"/>
      <w:pgMar w:top="1417" w:right="1440" w:bottom="85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B07E14"/>
    <w:rsid w:val="2AF57965"/>
    <w:rsid w:val="60B07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云南省统计局</Company>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2021-03-11T00:56:00Z</dcterms:created>
  <dc:creator>郭慧</dc:creator>
  <cp:lastModifiedBy>郭慧</cp:lastModifiedBy>
  <dcterms:modified xsi:type="dcterms:W3CDTF">2021-03-11T01:02:38Z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