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5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</w:pP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云南省电力行业统计报表制度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主要内容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02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02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333333"/>
          <w:kern w:val="0"/>
          <w:sz w:val="32"/>
          <w:szCs w:val="32"/>
          <w:lang w:val="en-US" w:eastAsia="zh-CN" w:bidi="ar"/>
        </w:rPr>
        <w:t>一、调查目的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通过及时了解全省电力工业生产和运行的基本情况，为省委省政府宏观决策、制定战略规划，并为行业、企业制定经营与生产管理计划提供必要的数据支持，根据《中华人民共和国统计法》、《中华人民共和国统计法实施条例》和《云南省部门统计调查项目管理办法》，结合云南实际，制定本统计报表制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02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kern w:val="0"/>
          <w:sz w:val="32"/>
          <w:szCs w:val="32"/>
          <w:lang w:val="en-US" w:eastAsia="zh-CN" w:bidi="ar"/>
        </w:rPr>
        <w:t>调查内容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本制度属于云南省部门统计调查制度，是云南电网公司、云南省电力行业协会开展全省电力行业统计、数据发布和使用的依据。调查内容主要包括电力行业企业单位基本情况、电站装机容量、变电容量、线路长度、全社会用电量等指标。电力行业各部门、各调查对象应按照本制度统一规定的统计范围、统计标准、计算方法、统计口径、填报要求和职责分工，认真组织实施，按时报送，确保数据的及时性和准确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02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kern w:val="0"/>
          <w:sz w:val="32"/>
          <w:szCs w:val="32"/>
          <w:lang w:val="en-US" w:eastAsia="zh-CN" w:bidi="ar"/>
        </w:rPr>
        <w:t>三、调查对象及范围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02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全省16个州（市）范围内的所有电力行业企事业单位，主要包括电力系统、农垦系统、侨务系统和社会发电企业、供电企业、自备电厂等。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02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kern w:val="0"/>
          <w:sz w:val="32"/>
          <w:szCs w:val="32"/>
          <w:lang w:val="en-US" w:eastAsia="zh-CN" w:bidi="ar"/>
        </w:rPr>
        <w:t>四、调查方法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本制度采用全面直接调查，分级负责组织实施。云南电网公司负责除保山外的15个州（市）电力行业统计；云南省电力行业协会主要负责保山市及其所辖各县（市、区）、农垦系统等电力行业的统计。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kern w:val="0"/>
          <w:sz w:val="32"/>
          <w:szCs w:val="32"/>
          <w:lang w:val="en-US" w:eastAsia="zh-CN" w:bidi="ar"/>
        </w:rPr>
        <w:t>五、组织方式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02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本制度由云南电网公司、云南省电力行业协会负责组织实施，各相关电力行业企事业单位以纸介质方式、电子邮件或登录云南省电力行业统计信息管理系统填报。电力行业协会收集的统计数据由云南电网公司进行统一汇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02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kern w:val="0"/>
          <w:sz w:val="32"/>
          <w:szCs w:val="32"/>
          <w:lang w:val="en-US" w:eastAsia="zh-CN" w:bidi="ar"/>
        </w:rPr>
        <w:t>六、数据发布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调查数据仅用于电力行业内部和政府相关部门进行电力生产、供应和运行的宏观决策参考，不对外公布。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0" w:afterAutospacing="0" w:line="360" w:lineRule="atLeast"/>
        <w:ind w:left="0" w:right="0" w:firstLine="480"/>
        <w:jc w:val="both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76D25"/>
    <w:multiLevelType w:val="singleLevel"/>
    <w:tmpl w:val="A8176D2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dit="readOnly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F3A60"/>
    <w:rsid w:val="00526E95"/>
    <w:rsid w:val="00D652F7"/>
    <w:rsid w:val="048B0B29"/>
    <w:rsid w:val="067341AD"/>
    <w:rsid w:val="1D345BD9"/>
    <w:rsid w:val="1D825D92"/>
    <w:rsid w:val="27E33416"/>
    <w:rsid w:val="287E1015"/>
    <w:rsid w:val="2DDC6AF7"/>
    <w:rsid w:val="2EDB38E6"/>
    <w:rsid w:val="36E11C15"/>
    <w:rsid w:val="3AEE33CB"/>
    <w:rsid w:val="3B246BC8"/>
    <w:rsid w:val="549F3A60"/>
    <w:rsid w:val="578A4AD5"/>
    <w:rsid w:val="618D2191"/>
    <w:rsid w:val="6D9E28FB"/>
    <w:rsid w:val="6FEF0956"/>
    <w:rsid w:val="70B93CD1"/>
    <w:rsid w:val="70DA34ED"/>
    <w:rsid w:val="75BB03E0"/>
    <w:rsid w:val="77FE6E6C"/>
    <w:rsid w:val="7FFFB95B"/>
    <w:rsid w:val="8D47492C"/>
    <w:rsid w:val="DFD6B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none"/>
    </w:rPr>
  </w:style>
  <w:style w:type="paragraph" w:customStyle="1" w:styleId="6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">
    <w:name w:val="标题 1 Char"/>
    <w:link w:val="2"/>
    <w:qFormat/>
    <w:uiPriority w:val="0"/>
    <w:rPr>
      <w:rFonts w:eastAsia="黑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云南省统计局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2019-04-18T02:39:00Z</dcterms:created>
  <dc:creator>刘嵩</dc:creator>
  <cp:lastModifiedBy>刘霖菲</cp:lastModifiedBy>
  <cp:lastPrinted>2022-02-15T09:46:00Z</cp:lastPrinted>
  <dcterms:modified xsi:type="dcterms:W3CDTF">2022-07-07T17:09:57Z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