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19546B">
      <w:pPr>
        <w:rPr>
          <w:rFonts w:hint="eastAsia"/>
        </w:rPr>
      </w:pPr>
      <w:r>
        <w:rPr>
          <w:rFonts w:hint="eastAsia"/>
        </w:rPr>
        <w:t>主要统计指标解释</w:t>
      </w:r>
    </w:p>
    <w:p w14:paraId="7D376ABD">
      <w:pPr>
        <w:rPr>
          <w:rFonts w:hint="eastAsia"/>
        </w:rPr>
      </w:pPr>
    </w:p>
    <w:p w14:paraId="72E969AF">
      <w:pPr>
        <w:rPr>
          <w:rFonts w:hint="eastAsia"/>
        </w:rPr>
      </w:pPr>
      <w:r>
        <w:rPr>
          <w:rFonts w:hint="eastAsia"/>
        </w:rPr>
        <w:t>铁路营业里程 又称营业长度（包括正式营业和临时营业里程），指办理客货运输业务的铁路正线总长度。凡是全线或部分建成双线及以上的线路，以第一线的实际长度计算；复线、站线、段管线、岔线和特殊用途线以及不计算运费的联络线都不计算营业里程。该指标可以反映铁路运输业基础设施的发展水平，也是计算客货周转量、运输密度和机车车辆运用效率等指标的基础资料。</w:t>
      </w:r>
    </w:p>
    <w:p w14:paraId="47ADB657">
      <w:pPr>
        <w:rPr>
          <w:rFonts w:hint="eastAsia"/>
        </w:rPr>
      </w:pPr>
    </w:p>
    <w:p w14:paraId="7ECD6507">
      <w:pPr>
        <w:rPr>
          <w:rFonts w:hint="eastAsia"/>
        </w:rPr>
      </w:pPr>
      <w:r>
        <w:rPr>
          <w:rFonts w:hint="eastAsia"/>
        </w:rPr>
        <w:t>公路里程 指在一定时期内实际达到《公路工程技术标准JTG B01-2003》规定的技术等级的公路，并经公路主管部门正式验收交付使用的公路里程数。包括大、中城市的郊区公路，以及公路通过小城镇（指县城、集镇）街道的公路里程和公路桥梁长度、隧道长度、渡口的宽度以及分期修建的公路已验收交付使用的里程，不包括大、中城市的街道、厂矿、林区生产用道和农业生产用道的里程。两条或多条公路共同经由同一路段，只计算一次，不得重复计算里程长度。按公路技术等级分为等级公路和等外公路，其中等级公路分为高速公路、一级公路、二级公路、三级公路和四级公路。</w:t>
      </w:r>
    </w:p>
    <w:p w14:paraId="3BFF8886">
      <w:pPr>
        <w:rPr>
          <w:rFonts w:hint="eastAsia"/>
        </w:rPr>
      </w:pPr>
    </w:p>
    <w:p w14:paraId="56621F56">
      <w:pPr>
        <w:rPr>
          <w:rFonts w:hint="eastAsia"/>
        </w:rPr>
      </w:pPr>
      <w:r>
        <w:rPr>
          <w:rFonts w:hint="eastAsia"/>
        </w:rPr>
        <w:t>内河航道里程 内河航道通航里程指在一定时期内，能通航运输船舶及排筏的天然河流、湖泊水库、运河及通航渠道的长度。包括全年季节性通航累计三个月以上的航道，不包括仅供零散流放竹、木排的河道。两省以河为界的航道里程，双方均按一半计算，以免重复。该指标可以反映内河水运网的规模、水平和发展。</w:t>
      </w:r>
    </w:p>
    <w:p w14:paraId="5836CB1B">
      <w:pPr>
        <w:rPr>
          <w:rFonts w:hint="eastAsia"/>
        </w:rPr>
      </w:pPr>
    </w:p>
    <w:p w14:paraId="35DB4FB2">
      <w:pPr>
        <w:rPr>
          <w:rFonts w:hint="eastAsia"/>
        </w:rPr>
      </w:pPr>
      <w:r>
        <w:rPr>
          <w:rFonts w:hint="eastAsia"/>
        </w:rPr>
        <w:t>民用航空航线里程 指统计期间内全部民用航空航线的航线总长度。航线长度指民用航空航线的计费距离。计算航线里程可按重复和不重复两种方法，前者是指各航线长度相加的总和；后者则要扣除各航线之间相同航段重复计算的部分。</w:t>
      </w:r>
    </w:p>
    <w:p w14:paraId="5A922803">
      <w:pPr>
        <w:rPr>
          <w:rFonts w:hint="eastAsia"/>
        </w:rPr>
      </w:pPr>
    </w:p>
    <w:p w14:paraId="48A66731">
      <w:pPr>
        <w:rPr>
          <w:rFonts w:hint="eastAsia"/>
        </w:rPr>
      </w:pPr>
      <w:r>
        <w:rPr>
          <w:rFonts w:hint="eastAsia"/>
        </w:rPr>
        <w:t>货(客)运量 指在一定时期内，各种运输工具实际运送的货物（旅客）数量。该指标是反映运输业为国民经济和人民生活服务的数量指标，也是制订和检查运输生产计划、研究运输发展规模和速度的重要指标。货运按吨计算，客运按人计算。货物不论运输距离长短、货物类别，均按实际重量统计。旅客不论行程远近或票价多少，均按一人一次客运量统计；半价票、小孩票也按一人统计。</w:t>
      </w:r>
    </w:p>
    <w:p w14:paraId="33F70C10">
      <w:pPr>
        <w:rPr>
          <w:rFonts w:hint="eastAsia"/>
        </w:rPr>
      </w:pPr>
    </w:p>
    <w:p w14:paraId="7AD30ED2">
      <w:pPr>
        <w:rPr>
          <w:rFonts w:hint="eastAsia"/>
        </w:rPr>
      </w:pPr>
      <w:r>
        <w:rPr>
          <w:rFonts w:hint="eastAsia"/>
        </w:rPr>
        <w:t>货物（旅客）周转量 指在一定时期内，由各种运输工具运送的货物（旅客）数量与其相应运输距离的乘积之总和。该指标可以反映运输业生产的总成果，也是编制和检查运输生产计划，计算运输效率、劳动生产率以及核算运输单位成本的主要基础资料。计算货物周转量通常按发出站与到达站之间的最短距离，也就是计费距离计算。计算公式为：</w:t>
      </w:r>
    </w:p>
    <w:p w14:paraId="61513077">
      <w:pPr>
        <w:rPr>
          <w:rFonts w:hint="eastAsia"/>
        </w:rPr>
      </w:pPr>
    </w:p>
    <w:p w14:paraId="6FE0971E">
      <w:pPr>
        <w:rPr>
          <w:rFonts w:hint="eastAsia"/>
        </w:rPr>
      </w:pPr>
      <w:r>
        <w:rPr>
          <w:rFonts w:hint="eastAsia"/>
        </w:rPr>
        <w:t>货物（旅客）周转量=Σ（货物（旅客）运输量×运输距离）</w:t>
      </w:r>
    </w:p>
    <w:p w14:paraId="302ECFB4">
      <w:pPr>
        <w:rPr>
          <w:rFonts w:hint="eastAsia"/>
        </w:rPr>
      </w:pPr>
    </w:p>
    <w:p w14:paraId="2BEF7580">
      <w:pPr>
        <w:rPr>
          <w:rFonts w:hint="eastAsia"/>
        </w:rPr>
      </w:pPr>
      <w:r>
        <w:rPr>
          <w:rFonts w:hint="eastAsia"/>
        </w:rPr>
        <w:t>邮电业务总量 指以货币形式表示的邮电企业为社会提供各类邮电服务的总数量，是用于观察邮电业务发展变化总趋势的综合性总量指标。分别按邮政业务总量和电信业务总量统计。邮电业务总量是以各类业务的实物量分别乘以相应的不变单价，得出各类业务的货币量再加总求得。</w:t>
      </w:r>
    </w:p>
    <w:p w14:paraId="5C48A845">
      <w:pPr>
        <w:rPr>
          <w:rFonts w:hint="eastAsia"/>
        </w:rPr>
      </w:pPr>
    </w:p>
    <w:p w14:paraId="766F873C">
      <w:pPr>
        <w:rPr>
          <w:rFonts w:hint="eastAsia"/>
        </w:rPr>
      </w:pPr>
      <w:r>
        <w:rPr>
          <w:rFonts w:hint="eastAsia"/>
        </w:rPr>
        <w:t>移动电话用户 指报告期末通过移动电话交换机进入移动电话网的全部电话用户。包括各类签约用户、智能网预付费用户、无线上网卡用户（包括2G和3G无线上网卡用户）等。</w:t>
      </w:r>
    </w:p>
    <w:p w14:paraId="2E481748">
      <w:pPr>
        <w:rPr>
          <w:rFonts w:hint="eastAsia"/>
        </w:rPr>
      </w:pPr>
    </w:p>
    <w:p w14:paraId="71D27FBA">
      <w:r>
        <w:rPr>
          <w:rFonts w:hint="eastAsia"/>
        </w:rPr>
        <w:t>固定电话用户 指在电信企业登记注册，且在报告期末实际已经接入电信企业固定电话网（包括局用电话交换机、接入网设备、软交换用户接入设备、无线</w:t>
      </w:r>
      <w:r>
        <w:rPr>
          <w:rFonts w:hint="eastAsia"/>
          <w:lang w:val="en-US" w:eastAsia="zh-CN"/>
        </w:rPr>
        <w:t>电</w:t>
      </w:r>
      <w:bookmarkStart w:id="0" w:name="_GoBack"/>
      <w:bookmarkEnd w:id="0"/>
      <w:r>
        <w:rPr>
          <w:rFonts w:hint="eastAsia"/>
        </w:rPr>
        <w:t>话设备）上的全部电话用户。包括普通电话用户、无线接入电话用户、公用电话用户、窄带综合业务数字网(N-ISDN)用户、集中用户交换机(CENTREX)用户、模拟中继线用户等。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7E187B"/>
    <w:rsid w:val="2F14644E"/>
    <w:rsid w:val="71072B3F"/>
    <w:rsid w:val="7CCD4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1367</Words>
  <Characters>1394</Characters>
  <Lines>0</Lines>
  <Paragraphs>0</Paragraphs>
  <TotalTime>0</TotalTime>
  <ScaleCrop>false</ScaleCrop>
  <LinksUpToDate>false</LinksUpToDate>
  <CharactersWithSpaces>1395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2026-02-02T09:29:00Z</dcterms:created>
  <dc:creator>HW</dc:creator>
  <cp:lastModifiedBy>天露微曦</cp:lastModifiedBy>
  <dcterms:modified xsi:type="dcterms:W3CDTF">2026-04-22T08:30:56Z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eyJoZGlkIjoiODcxZjdhZDI2ZGMyNjRkNWE3MWQyN2IyZmE3NTk5MTMiLCJ1c2VySWQiOiIzMjg0OTk2MjMifQ==</vt:lpwstr>
  </property>
  <property fmtid="{D5CDD505-2E9C-101B-9397-08002B2CF9AE}" pid="4" name="ICV">
    <vt:lpwstr>2EAE4BDA1C184C1AA3F3E475EC810880_12</vt:lpwstr>
  </property>
</Properties>
</file>