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6A404">
      <w:pPr>
        <w:rPr>
          <w:rFonts w:hint="eastAsia"/>
        </w:rPr>
      </w:pPr>
      <w:r>
        <w:rPr>
          <w:rFonts w:hint="eastAsia"/>
        </w:rPr>
        <w:t>主要统计指标解释</w:t>
      </w:r>
    </w:p>
    <w:p w14:paraId="57CC7424">
      <w:pPr>
        <w:rPr>
          <w:rFonts w:hint="eastAsia"/>
        </w:rPr>
      </w:pPr>
    </w:p>
    <w:p w14:paraId="247F4DEE">
      <w:pPr>
        <w:rPr>
          <w:rFonts w:hint="eastAsia"/>
        </w:rPr>
      </w:pPr>
      <w:r>
        <w:rPr>
          <w:rFonts w:hint="eastAsia"/>
        </w:rPr>
        <w:t>卫生机构 指从卫生行政部门取得《医疗机构执业许可证》，或从民政、工商行政、机构编制管理部门取得法人单位登记证书，为社会提供医疗保健、疾病控制、卫生监督服务或从事医学科研和教育等工作的单位。卫生机构包括医院、疗养院、社区卫生服务中心（站）、卫生院、门诊部、诊所（卫生所、医务室）、急救中心（站）、采供血机构、妇幼保健院（所、站）、专科疾病防治院（所、站）、疾病预防控制中心（防疫站）、卫生监督所、卫生监督检验（监测、检测）机构、医学科研机构、医学在职培训机构、健康教育所(站)等其他卫生机构。</w:t>
      </w:r>
    </w:p>
    <w:p w14:paraId="22B6A0A3">
      <w:pPr>
        <w:rPr>
          <w:rFonts w:hint="eastAsia"/>
        </w:rPr>
      </w:pPr>
    </w:p>
    <w:p w14:paraId="45536D6B">
      <w:pPr>
        <w:rPr>
          <w:rFonts w:hint="eastAsia"/>
        </w:rPr>
      </w:pPr>
      <w:r>
        <w:rPr>
          <w:rFonts w:hint="eastAsia"/>
        </w:rPr>
        <w:t>医疗机构 指从卫生行政部门取得《医疗机构执业许可证》的机构，包括医院、疗养院、社区卫生服务中心（站）、卫生院、门诊部、诊所（卫生所、医务室）、妇幼保健院（所、站）、专科疾病防治院（所、站）、急救中心（站）和临床检验中心。</w:t>
      </w:r>
    </w:p>
    <w:p w14:paraId="68826D8B">
      <w:pPr>
        <w:rPr>
          <w:rFonts w:hint="eastAsia"/>
        </w:rPr>
      </w:pPr>
    </w:p>
    <w:p w14:paraId="55C62C03">
      <w:pPr>
        <w:rPr>
          <w:rFonts w:hint="eastAsia"/>
        </w:rPr>
      </w:pPr>
      <w:r>
        <w:rPr>
          <w:rFonts w:hint="eastAsia"/>
        </w:rPr>
        <w:t>卫生技术人员  包括执业（助理）医师、注册护士、药剂人员、检验和影像人员等卫生专业人员。不包括从事管理工作的卫生技术人员（一律计入管理人员）。</w:t>
      </w:r>
    </w:p>
    <w:p w14:paraId="4C67DBF0">
      <w:pPr>
        <w:rPr>
          <w:rFonts w:hint="eastAsia"/>
        </w:rPr>
      </w:pPr>
    </w:p>
    <w:p w14:paraId="3F7A6F12">
      <w:pPr>
        <w:rPr>
          <w:rFonts w:hint="eastAsia"/>
        </w:rPr>
      </w:pPr>
      <w:r>
        <w:rPr>
          <w:rFonts w:hint="eastAsia"/>
        </w:rPr>
        <w:t>执业医师 指具有《医师执业证》及其“级别”为“执业医师”且实际从事医疗、预防保健工作的人员，不包括实际从事管理工作的执业医师。执业医师类别分为临床、中医、口腔和公共卫生。</w:t>
      </w:r>
    </w:p>
    <w:p w14:paraId="01AA1302">
      <w:pPr>
        <w:rPr>
          <w:rFonts w:hint="eastAsia"/>
        </w:rPr>
      </w:pPr>
    </w:p>
    <w:p w14:paraId="7964284F">
      <w:pPr>
        <w:rPr>
          <w:rFonts w:hint="eastAsia"/>
        </w:rPr>
      </w:pPr>
      <w:r>
        <w:rPr>
          <w:rFonts w:hint="eastAsia"/>
        </w:rPr>
        <w:t>执业助理医师 指具有《医师执业证》及其“级别”为“执业助理医师”且实际从事医疗、预防保健工作的人员，不包括实际从事管理工作的执业助理医师。执业助理医师类别同样分为临床、中医、口腔和公共卫生四类。</w:t>
      </w:r>
    </w:p>
    <w:p w14:paraId="2F940D8F">
      <w:pPr>
        <w:rPr>
          <w:rFonts w:hint="eastAsia"/>
        </w:rPr>
      </w:pPr>
    </w:p>
    <w:p w14:paraId="1DE0BD34">
      <w:pPr>
        <w:rPr>
          <w:rFonts w:hint="eastAsia"/>
        </w:rPr>
      </w:pPr>
      <w:r>
        <w:rPr>
          <w:rFonts w:hint="eastAsia"/>
        </w:rPr>
        <w:t>城镇职工基本养老保险</w:t>
      </w:r>
    </w:p>
    <w:p w14:paraId="1BBD8A1C">
      <w:pPr>
        <w:rPr>
          <w:rFonts w:hint="eastAsia"/>
        </w:rPr>
      </w:pPr>
    </w:p>
    <w:p w14:paraId="4AC85394">
      <w:pPr>
        <w:rPr>
          <w:rFonts w:hint="eastAsia"/>
        </w:rPr>
      </w:pPr>
      <w:r>
        <w:rPr>
          <w:rFonts w:hint="eastAsia"/>
        </w:rPr>
        <w:t>1.（参保）职工人数 指报告期末按照国家法律、法规和有关政策规定参加基本养老保险并在社保经办机构已建立缴费记录档案的职工人数，包括中断缴费但未终止养老保险关系的职工人数，不包括只登记未建立缴费记录档案的人数。</w:t>
      </w:r>
    </w:p>
    <w:p w14:paraId="6AD3CC4A">
      <w:pPr>
        <w:rPr>
          <w:rFonts w:hint="eastAsia"/>
        </w:rPr>
      </w:pPr>
    </w:p>
    <w:p w14:paraId="6161EE02">
      <w:pPr>
        <w:rPr>
          <w:rFonts w:hint="eastAsia"/>
        </w:rPr>
      </w:pPr>
      <w:r>
        <w:rPr>
          <w:rFonts w:hint="eastAsia"/>
        </w:rPr>
        <w:t>2.（参保）离退休人员人数 指报告期末参加基本养老保险的离休、退休和退职人员的人数。</w:t>
      </w:r>
    </w:p>
    <w:p w14:paraId="289E7087">
      <w:pPr>
        <w:rPr>
          <w:rFonts w:hint="eastAsia"/>
        </w:rPr>
      </w:pPr>
    </w:p>
    <w:p w14:paraId="5DB61F98">
      <w:pPr>
        <w:rPr>
          <w:rFonts w:hint="eastAsia"/>
        </w:rPr>
      </w:pPr>
      <w:r>
        <w:rPr>
          <w:rFonts w:hint="eastAsia"/>
        </w:rPr>
        <w:t>3.基本养老保险基金收入 指根据国家有关规定，由纳入基本养老保险范围的缴费单位和个人按国家规定的缴费基数和缴费比例缴纳的养老保险基金，以及通过其他方式取得的形成基金来源的收入。包括单位和职工个人缴纳的基本养老保险费、基本养老保险基金利息收入、上级补助收入、下级上解收入、转移收入、财政补贴和其他收入。</w:t>
      </w:r>
    </w:p>
    <w:p w14:paraId="53E27142">
      <w:pPr>
        <w:rPr>
          <w:rFonts w:hint="eastAsia"/>
        </w:rPr>
      </w:pPr>
    </w:p>
    <w:p w14:paraId="68C91CA8">
      <w:pPr>
        <w:rPr>
          <w:rFonts w:hint="eastAsia"/>
        </w:rPr>
      </w:pPr>
      <w:r>
        <w:rPr>
          <w:rFonts w:hint="eastAsia"/>
        </w:rPr>
        <w:t>4.基本养老保险基金支出 指按照国家政策规定的开支范围和开支标准从养老保险基金中支付给参加基本养老保险的个人的养老金、丧葬抚恤补助，以及由于保险关系转移、上下级之间调剂资金等原因而发生的支出。包括离休金、退休金、退职金、各种补贴、医疗费、死亡丧葬补助费、抚恤救济费、社会保险经办机构管理费、补助下级支出、上解上级支出、转移支出、其他支出等。</w:t>
      </w:r>
    </w:p>
    <w:p w14:paraId="4C6BD8DE">
      <w:pPr>
        <w:rPr>
          <w:rFonts w:hint="eastAsia"/>
        </w:rPr>
      </w:pPr>
    </w:p>
    <w:p w14:paraId="71D27FBA">
      <w:r>
        <w:rPr>
          <w:rFonts w:hint="eastAsia"/>
        </w:rPr>
        <w:t>律师  指受聘参加法律顾问工作，担任法律顾问、刑（民）事代理人、刑事辩护人，办理非诉讼事件，解答法律询问，代写法律事务文书等主要从事律师业务的专职法律工作者和兼职律师。</w:t>
      </w:r>
      <w:bookmarkStart w:id="0" w:name="_GoBack"/>
      <w:bookmarkEnd w:id="0"/>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6772E"/>
    <w:rsid w:val="2C7E187B"/>
    <w:rsid w:val="2F14644E"/>
    <w:rsid w:val="30233DF6"/>
    <w:rsid w:val="7033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1220</Words>
  <Characters>1224</Characters>
  <Lines>0</Lines>
  <Paragraphs>0</Paragraphs>
  <TotalTime>0</TotalTime>
  <ScaleCrop>false</ScaleCrop>
  <LinksUpToDate>false</LinksUpToDate>
  <CharactersWithSpaces>1227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2026-03-25T03:30:21Z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