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F64C6">
      <w:pPr>
        <w:rPr>
          <w:rFonts w:hint="eastAsia"/>
        </w:rPr>
      </w:pPr>
      <w:r>
        <w:rPr>
          <w:rFonts w:hint="eastAsia"/>
        </w:rPr>
        <w:t>主要统计指标解释</w:t>
      </w:r>
    </w:p>
    <w:p w14:paraId="63A6BA82">
      <w:pPr>
        <w:rPr>
          <w:rFonts w:hint="eastAsia"/>
        </w:rPr>
      </w:pPr>
      <w:r>
        <w:rPr>
          <w:rFonts w:hint="eastAsia"/>
        </w:rPr>
        <w:t>农林牧渔业总产值 指以货币表现的农、林、牧、渔业全部产品和对农林牧渔业生产活动进行的各种支持性服务活动的价值总量，它反映一定时期内农林牧渔业生产总规模和总成果。1993 年以前农林牧渔业总产值包括农、林、牧、副、渔五业，从 1993 年起取消副业，将野生动物的捕猎划入牧业，野生植物采集和农民家庭兼营商品性工业划归农业。从 2003 年起，执行新的国民经济行业分类标准，农林牧渔业总产值中包括了农、林、牧、渔及农林牧渔服务业产值，2018 年以后农林牧渔服务业产值改称农林牧渔专业及辅助性活动产值。农业中取消了家庭兼营商品性工业产值，将野生林产品的采集划归林业。第一、二、三次农业普查以后，根据农业普查结果，对农业、牧业、渔业产值进行了修订。2010 年执行《统计用产品分类目录》，    对 2009 年的农业、林业产值做了相应调整。</w:t>
      </w:r>
    </w:p>
    <w:p w14:paraId="0B55607A">
      <w:pPr>
        <w:rPr>
          <w:rFonts w:hint="eastAsia"/>
        </w:rPr>
      </w:pPr>
      <w:r>
        <w:rPr>
          <w:rFonts w:hint="eastAsia"/>
        </w:rPr>
        <w:t>农林牧渔业总产值采用“产品法”进行计算，通常是按农、林、牧、渔业产品及其副产品的产量分别乘以各自单位产品价格求得；少数生产周期较长，当年没有产品或产品产量不易统计的，则采用间接方法匡算其产值；然后将四业产品产值及农林牧渔专业及辅助性活动产值相加即为农林牧渔业总产值。</w:t>
      </w:r>
    </w:p>
    <w:p w14:paraId="3888C838">
      <w:pPr>
        <w:rPr>
          <w:rFonts w:hint="eastAsia"/>
        </w:rPr>
      </w:pPr>
      <w:r>
        <w:rPr>
          <w:rFonts w:hint="eastAsia"/>
        </w:rPr>
        <w:t>农、林、牧、渔业中间消耗 指各种经济类型的农业生产单位和农户在农业生产经营过程中投入（或消耗）的各种物质产品和劳务价值的总和。包括中间物质消耗和中间劳务消耗两个部分。计入中间消耗必须具备以下两个条件：一是与总产出相对应的生产过程中消耗的物质产品和劳务活动；二是本期投入并一次性消耗的不属于固定资产的非耐用品。</w:t>
      </w:r>
    </w:p>
    <w:p w14:paraId="461CC618">
      <w:pPr>
        <w:rPr>
          <w:rFonts w:hint="eastAsia"/>
        </w:rPr>
      </w:pPr>
      <w:r>
        <w:rPr>
          <w:rFonts w:hint="eastAsia"/>
        </w:rPr>
        <w:t>粮食产量 指全社会的产量。包括国有农场等全民所有制经营的、集体统一经营的和农民家庭经营的粮食产量，还包括工矿企业家属办的农场和其他生产单位的产量。粮食除包括稻谷、小麦、玉米、高粱、谷子及其他杂粮外，还包括薯类和大豆。其产量计算方法,豆类按去豆荚后的干豆计算；薯类（包括甘薯和马铃薯,不包括芋头和木薯）1963年以前按每4公斤鲜薯折1公斤粮食计算，从1964年以后按每5公斤鲜薯折1公斤粮食计算。其他粮食一律按脱粒后的原粮计算。</w:t>
      </w:r>
    </w:p>
    <w:p w14:paraId="6BE6EE5F">
      <w:pPr>
        <w:rPr>
          <w:rFonts w:hint="eastAsia"/>
        </w:rPr>
      </w:pPr>
      <w:r>
        <w:rPr>
          <w:rFonts w:hint="eastAsia"/>
        </w:rPr>
        <w:t>谷物 指稻谷、小麦、玉米、谷子、高粱和其他谷物，不包括薯类和豆类。其他谷物指除稻谷、小麦、玉谷、高粱以外的一些籽实主要用作粮食的作物，包括大麦、元麦（青稞）、莜麦、荞麦、糜子等。</w:t>
      </w:r>
    </w:p>
    <w:p w14:paraId="20D03E78">
      <w:pPr>
        <w:rPr>
          <w:rFonts w:hint="eastAsia"/>
        </w:rPr>
      </w:pPr>
      <w:r>
        <w:rPr>
          <w:rFonts w:hint="eastAsia"/>
        </w:rPr>
        <w:t>油料产量 指全部油料作物的生产量。包括花生、油菜籽、芝麻、葵花子、胡麻籽和其他油料。不包括大豆、木本油料和野生油料。花生以带壳干花生计算。</w:t>
      </w:r>
    </w:p>
    <w:p w14:paraId="26F51F06">
      <w:pPr>
        <w:rPr>
          <w:rFonts w:hint="eastAsia"/>
        </w:rPr>
      </w:pPr>
      <w:r>
        <w:rPr>
          <w:rFonts w:hint="eastAsia"/>
        </w:rPr>
        <w:t>水产品产量 指人工养殖的水产品天然生长的水产品的捕捞量。包括海水的鱼类、虾蟹类、贝类和藻类以及淡水的鱼类、虾蟹类、贝类，不包括淡水水生植物。</w:t>
      </w:r>
    </w:p>
    <w:p w14:paraId="79ACCF40">
      <w:pPr>
        <w:rPr>
          <w:rFonts w:hint="eastAsia"/>
        </w:rPr>
      </w:pPr>
      <w:r>
        <w:rPr>
          <w:rFonts w:hint="eastAsia"/>
        </w:rPr>
        <w:t>猪、牛、羊肉产量 指当年的猪、牛、羊的肉产量。即屠宰后除去头、蹄、下水后带骨肉（即胴体重）的重量。</w:t>
      </w:r>
    </w:p>
    <w:p w14:paraId="1582DB87">
      <w:pPr>
        <w:rPr>
          <w:rFonts w:hint="eastAsia"/>
        </w:rPr>
      </w:pPr>
      <w:r>
        <w:rPr>
          <w:rFonts w:hint="eastAsia"/>
        </w:rPr>
        <w:t>期初(末)畜禽存栏头(只)数 指报告期初(末)农村各种合作经济组织和国有农场、农民个人、机关、团体、学校、工矿企业、部队等单位以及城镇居民饲养的大牲畜、猪、羊、家禽等畜禽的存栏数。数据上报方式及数据调整情况同猪、牛、羊肉产量。</w:t>
      </w:r>
    </w:p>
    <w:p w14:paraId="40409943">
      <w:pPr>
        <w:rPr>
          <w:rFonts w:hint="eastAsia"/>
        </w:rPr>
      </w:pPr>
      <w:r>
        <w:rPr>
          <w:rFonts w:hint="eastAsia"/>
        </w:rPr>
        <w:t>耕地灌溉面积 指具有一定的水源，地块比较平整，灌溉工程或设备已经配套，在一般年景下当年能够正常灌溉的耕地面积。在一般情况下，耕地灌溉面积应等于灌溉工程或设备已经配套，能够正常灌溉的水田和水浇地面积之和。它是反映我国农田水利建设的重要指标。</w:t>
      </w:r>
    </w:p>
    <w:p w14:paraId="5848905B">
      <w:pPr>
        <w:rPr>
          <w:rFonts w:hint="eastAsia"/>
        </w:rPr>
      </w:pPr>
      <w:r>
        <w:rPr>
          <w:rFonts w:hint="eastAsia"/>
        </w:rPr>
        <w:t>农作物播种面积 指日历年度内收获农作物在全部土地（耕地或非耕地）上的播种或移植面积。凡是本年内收获的农作物，无论是本年还是上年播种，都算为播种面积，但不包括本年播种，下年收获的农作物面积。</w:t>
      </w:r>
    </w:p>
    <w:p w14:paraId="71D27FBA">
      <w:pPr>
        <w:rPr>
          <w:rFonts w:hint="eastAsia"/>
        </w:rPr>
      </w:pPr>
      <w:r>
        <w:rPr>
          <w:rFonts w:hint="eastAsia"/>
        </w:rPr>
        <w:t>农业机械总动力 指主要用于农、林、牧、渔业的各种动力机械的动力总和。包括耕作机械、排灌机械、收获机械、农用运输机械、植物保护机械、牧业机械、林业机械、渔业机械和其他农业机械（内燃机按引擎马力折成瓦（特）计算、电动机按功率折成瓦（特）计算）。不包括专门用于乡、镇、村、组办工业、基本建设、非农业运输、科学试验和教学等非农业生产方面用的动力机械与作业机械。这个指标的统计数据主要来源于农机部门。</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dobe 宋体 Std L">
    <w:panose1 w:val="02020300000000000000"/>
    <w:charset w:val="86"/>
    <w:family w:val="auto"/>
    <w:pitch w:val="default"/>
    <w:sig w:usb0="00000001" w:usb1="0A0F1810" w:usb2="00000016" w:usb3="00000000" w:csb0="00060007" w:csb1="00000000"/>
  </w:font>
  <w:font w:name="方正书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8F9304E"/>
    <w:rsid w:val="2C7E187B"/>
    <w:rsid w:val="2F14644E"/>
    <w:rsid w:val="47FA15C9"/>
    <w:rsid w:val="73115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olor w:val="000000"/>
      <w:sz w:val="24"/>
      <w:szCs w:val="24"/>
      <w:lang w:val="zh-CN"/>
    </w:rPr>
  </w:style>
  <w:style w:type="paragraph" w:customStyle="1" w:styleId="6">
    <w:name w:val="指标解释正文"/>
    <w:basedOn w:val="2"/>
    <w:unhideWhenUsed/>
    <w:uiPriority w:val="99"/>
    <w:pPr>
      <w:keepNext/>
      <w:keepLines/>
      <w:spacing w:before="0" w:beforeLines="0" w:after="0" w:afterLines="0" w:line="366" w:lineRule="atLeast"/>
      <w:ind w:firstLine="420"/>
      <w:jc w:val="both"/>
    </w:pPr>
    <w:rPr>
      <w:rFonts w:hint="eastAsia" w:ascii="方正书宋_GBK" w:hAnsi="方正书宋_GBK" w:eastAsia="方正书宋_GBK"/>
      <w:sz w:val="21"/>
      <w:szCs w:val="24"/>
    </w:rPr>
  </w:style>
  <w:style w:type="character" w:customStyle="1" w:styleId="7">
    <w:name w:val="指标解释黑体"/>
    <w:unhideWhenUsed/>
    <w:uiPriority w:val="99"/>
    <w:rPr>
      <w:rFonts w:hint="eastAsia" w:ascii="黑体" w:hAnsi="黑体" w:eastAsia="黑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1825</Words>
  <Characters>1849</Characters>
  <Lines>0</Lines>
  <Paragraphs>0</Paragraphs>
  <TotalTime>17</TotalTime>
  <ScaleCrop>false</ScaleCrop>
  <LinksUpToDate>false</LinksUpToDate>
  <CharactersWithSpaces>1850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2026-02-02T09:29:00Z</dcterms:created>
  <dc:creator>HW</dc:creator>
  <cp:lastModifiedBy>天露微曦</cp:lastModifiedBy>
  <dcterms:modified xsi:type="dcterms:W3CDTF">2026-04-22T02:36:20Z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2EAE4BDA1C184C1AA3F3E475EC810880_12</vt:lpwstr>
  </property>
</Properties>
</file>