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03336E6">
      <w:pPr>
        <w:rPr>
          <w:rFonts w:hint="eastAsia"/>
        </w:rPr>
      </w:pPr>
      <w:r>
        <w:rPr>
          <w:rFonts w:hint="eastAsia"/>
        </w:rPr>
        <w:t>主要统计指标解释</w:t>
      </w:r>
    </w:p>
    <w:p w14:paraId="294B46E3">
      <w:pPr>
        <w:rPr>
          <w:rFonts w:hint="eastAsia"/>
        </w:rPr>
      </w:pPr>
    </w:p>
    <w:p w14:paraId="20409697">
      <w:pPr>
        <w:rPr>
          <w:rFonts w:hint="eastAsia"/>
        </w:rPr>
      </w:pPr>
      <w:r>
        <w:rPr>
          <w:rFonts w:hint="eastAsia"/>
        </w:rPr>
        <w:t>建筑业统计单位 指从事房屋、构筑物建造和设备安装活动的法人企业。 建筑业法人企业应具有建筑业资质并能够独立核算，同时还应具备以下条件：①依法成立，有自己的名称、组织机构和场所，能够承担民事责任；②独立拥有和使用资产，承担负债，有权与其他单位签订合同；③独立核算盈亏，能够编制资产负债表。</w:t>
      </w:r>
    </w:p>
    <w:p w14:paraId="4C5B9E5F">
      <w:pPr>
        <w:rPr>
          <w:rFonts w:hint="eastAsia"/>
        </w:rPr>
      </w:pPr>
    </w:p>
    <w:p w14:paraId="129F1B7D">
      <w:pPr>
        <w:rPr>
          <w:rFonts w:hint="eastAsia"/>
        </w:rPr>
      </w:pPr>
      <w:r>
        <w:rPr>
          <w:rFonts w:hint="eastAsia"/>
        </w:rPr>
        <w:t>建筑业总产值 是以货币形式表现的建筑业企业在一定时期内生产的建筑业产品和提供服务的总和。</w:t>
      </w:r>
    </w:p>
    <w:p w14:paraId="2ABD1B35">
      <w:pPr>
        <w:rPr>
          <w:rFonts w:hint="eastAsia"/>
        </w:rPr>
      </w:pPr>
    </w:p>
    <w:p w14:paraId="599D6127">
      <w:pPr>
        <w:rPr>
          <w:rFonts w:hint="eastAsia"/>
        </w:rPr>
      </w:pPr>
      <w:r>
        <w:rPr>
          <w:rFonts w:hint="eastAsia"/>
        </w:rPr>
        <w:t>建筑业总产值包括：</w:t>
      </w:r>
    </w:p>
    <w:p w14:paraId="0E4B69AD">
      <w:pPr>
        <w:rPr>
          <w:rFonts w:hint="eastAsia"/>
        </w:rPr>
      </w:pPr>
    </w:p>
    <w:p w14:paraId="3C0F412F">
      <w:pPr>
        <w:rPr>
          <w:rFonts w:hint="eastAsia"/>
        </w:rPr>
      </w:pPr>
      <w:r>
        <w:rPr>
          <w:rFonts w:hint="eastAsia"/>
        </w:rPr>
        <w:t>（1）建筑工程产值：指列入建筑工程预算内的各种工程价值。</w:t>
      </w:r>
    </w:p>
    <w:p w14:paraId="3DA7DFBB">
      <w:pPr>
        <w:rPr>
          <w:rFonts w:hint="eastAsia"/>
        </w:rPr>
      </w:pPr>
    </w:p>
    <w:p w14:paraId="6D1B7DCB">
      <w:pPr>
        <w:rPr>
          <w:rFonts w:hint="eastAsia"/>
        </w:rPr>
      </w:pPr>
      <w:r>
        <w:rPr>
          <w:rFonts w:hint="eastAsia"/>
        </w:rPr>
        <w:t>（2）安装工程产值：指设备安装工程价值以及将预制部品部件安装成建筑工程产品的价值，不包括被安装设备、被安装部品部件本身的价值。</w:t>
      </w:r>
    </w:p>
    <w:p w14:paraId="5659F86C">
      <w:pPr>
        <w:rPr>
          <w:rFonts w:hint="eastAsia"/>
        </w:rPr>
      </w:pPr>
    </w:p>
    <w:p w14:paraId="1AF63EB5">
      <w:pPr>
        <w:rPr>
          <w:rFonts w:hint="eastAsia"/>
        </w:rPr>
      </w:pPr>
      <w:r>
        <w:rPr>
          <w:rFonts w:hint="eastAsia"/>
        </w:rPr>
        <w:t>（3）其他产值：建筑业总产值中除建筑工程、安装工程以外的产值。包括房屋构筑物修理产值、非标准设备制造产值、总包企业向分包企业收取的管理费，以及不能明确划分的施工活动所完成的产值。</w:t>
      </w:r>
    </w:p>
    <w:p w14:paraId="579271A4">
      <w:pPr>
        <w:rPr>
          <w:rFonts w:hint="eastAsia"/>
        </w:rPr>
      </w:pPr>
    </w:p>
    <w:p w14:paraId="6785A3AE">
      <w:pPr>
        <w:rPr>
          <w:rFonts w:hint="eastAsia"/>
        </w:rPr>
      </w:pPr>
      <w:r>
        <w:rPr>
          <w:rFonts w:hint="eastAsia"/>
        </w:rPr>
        <w:t>a.房屋构筑物修理产值：指房屋和构筑物修理所完成的产值，但不包括被修理房屋、构筑物本身价值和生产设备的修理价值。</w:t>
      </w:r>
    </w:p>
    <w:p w14:paraId="5D92F57D">
      <w:pPr>
        <w:rPr>
          <w:rFonts w:hint="eastAsia"/>
        </w:rPr>
      </w:pPr>
    </w:p>
    <w:p w14:paraId="2971EF43">
      <w:pPr>
        <w:rPr>
          <w:rFonts w:hint="eastAsia"/>
        </w:rPr>
      </w:pPr>
      <w:r>
        <w:rPr>
          <w:rFonts w:hint="eastAsia"/>
        </w:rPr>
        <w:t>b.非标准设备制造产值：指加工制造没有定型的非标准生产设备的加工费和原材料价值（如化工厂、炼油厂用的各种罐、槽，矿井生产统一使用的各种漏斗、三角槽、阀门等）以及附属加工厂为本企业承担工程制作的非标准设备的价值。</w:t>
      </w:r>
    </w:p>
    <w:p w14:paraId="493EB9E0">
      <w:pPr>
        <w:rPr>
          <w:rFonts w:hint="eastAsia"/>
        </w:rPr>
      </w:pPr>
    </w:p>
    <w:p w14:paraId="231F109F">
      <w:pPr>
        <w:rPr>
          <w:rFonts w:hint="eastAsia"/>
        </w:rPr>
      </w:pPr>
      <w:r>
        <w:rPr>
          <w:rFonts w:hint="eastAsia"/>
        </w:rPr>
        <w:t>房屋施工面积 指在报告期内施工的全部房屋建筑面积，包括本期新开工的房屋面积、上期施工跨入本期继续施工的房屋面积、上期停缓建在本期恢复施工的房屋面积、本期竣工的房屋面积及本期施工后又停缓建的房屋面积。</w:t>
      </w:r>
    </w:p>
    <w:p w14:paraId="097DA413">
      <w:pPr>
        <w:rPr>
          <w:rFonts w:hint="eastAsia"/>
        </w:rPr>
      </w:pPr>
    </w:p>
    <w:p w14:paraId="6B41E6F2">
      <w:pPr>
        <w:rPr>
          <w:rFonts w:hint="eastAsia"/>
        </w:rPr>
      </w:pPr>
      <w:r>
        <w:rPr>
          <w:rFonts w:hint="eastAsia"/>
        </w:rPr>
        <w:t>房屋竣工面积 指在报告期内房屋建筑按照设计要求全部完工，达到了住人和使用条件，经验收鉴定合格，正式移交使用单位的房屋建筑面积。</w:t>
      </w:r>
    </w:p>
    <w:p w14:paraId="5568A6CB">
      <w:pPr>
        <w:rPr>
          <w:rFonts w:hint="eastAsia"/>
        </w:rPr>
      </w:pPr>
    </w:p>
    <w:p w14:paraId="0922B73E">
      <w:pPr>
        <w:rPr>
          <w:rFonts w:hint="eastAsia"/>
        </w:rPr>
      </w:pPr>
      <w:r>
        <w:rPr>
          <w:rFonts w:hint="eastAsia"/>
        </w:rPr>
        <w:t>营业收入 指企业经营主要业务和其他业务所确认的收入总额。包括主营业务收入与其他业务收入。</w:t>
      </w:r>
    </w:p>
    <w:p w14:paraId="0E6EB49F">
      <w:pPr>
        <w:rPr>
          <w:rFonts w:hint="eastAsia"/>
        </w:rPr>
      </w:pPr>
    </w:p>
    <w:p w14:paraId="7E1CA11B">
      <w:pPr>
        <w:rPr>
          <w:rFonts w:hint="eastAsia"/>
        </w:rPr>
      </w:pPr>
      <w:r>
        <w:rPr>
          <w:rFonts w:hint="eastAsia"/>
        </w:rPr>
        <w:t>主营业务收入 指企业确认的销售商品、提供服务等主营业务收入。</w:t>
      </w:r>
    </w:p>
    <w:p w14:paraId="02FA15A2">
      <w:pPr>
        <w:rPr>
          <w:rFonts w:hint="eastAsia"/>
        </w:rPr>
      </w:pPr>
    </w:p>
    <w:p w14:paraId="7D5CD05C">
      <w:pPr>
        <w:rPr>
          <w:rFonts w:hint="eastAsia"/>
        </w:rPr>
      </w:pPr>
      <w:r>
        <w:rPr>
          <w:rFonts w:hint="eastAsia"/>
        </w:rPr>
        <w:t>利润总额 指企业在一定会计期间的经营成果，是生产经营过程中各种收入扣除各种耗费后的盈余，反映企业在报告期内实现的盈亏总额。</w:t>
      </w:r>
    </w:p>
    <w:p w14:paraId="4E7500C3">
      <w:pPr>
        <w:rPr>
          <w:rFonts w:hint="eastAsia"/>
        </w:rPr>
      </w:pPr>
    </w:p>
    <w:p w14:paraId="30652884">
      <w:pPr>
        <w:rPr>
          <w:rFonts w:hint="eastAsia"/>
        </w:rPr>
      </w:pPr>
      <w:r>
        <w:rPr>
          <w:rFonts w:hint="eastAsia"/>
        </w:rPr>
        <w:t>产值利税率 是指报告期内企业实现的利润总额与上缴税金的和占同期建筑业总产值的百分比。</w:t>
      </w:r>
    </w:p>
    <w:p w14:paraId="710F50C3">
      <w:pPr>
        <w:rPr>
          <w:rFonts w:hint="eastAsia"/>
        </w:rPr>
      </w:pPr>
    </w:p>
    <w:p w14:paraId="072A26C8">
      <w:pPr>
        <w:rPr>
          <w:rFonts w:hint="eastAsia"/>
        </w:rPr>
      </w:pPr>
      <w:r>
        <w:rPr>
          <w:rFonts w:hint="eastAsia"/>
        </w:rPr>
        <w:t>房地产开发投资 指各种登记注册类型的房地产开发法人单位统一开发的住宅、厂房、仓库、饭店、宾馆、度假村、写字楼、办公楼等房屋建筑物,配套的服务设施，土地开发工程（如道路、给水、排水、供电、供热、通</w:t>
      </w:r>
      <w:r>
        <w:rPr>
          <w:rFonts w:hint="eastAsia"/>
          <w:lang w:val="en-US" w:eastAsia="zh-CN"/>
        </w:rPr>
        <w:t>信</w:t>
      </w:r>
      <w:r>
        <w:rPr>
          <w:rFonts w:hint="eastAsia"/>
        </w:rPr>
        <w:t>、平整场地等基础设施工程）和土地购置的投资；不包括单纯的土地开发和交易活动。</w:t>
      </w:r>
      <w:bookmarkStart w:id="0" w:name="_GoBack"/>
      <w:bookmarkEnd w:id="0"/>
    </w:p>
    <w:p w14:paraId="2C8C3FAB">
      <w:pPr>
        <w:rPr>
          <w:rFonts w:hint="eastAsia"/>
        </w:rPr>
      </w:pPr>
    </w:p>
    <w:p w14:paraId="0C0CE455">
      <w:pPr>
        <w:rPr>
          <w:rFonts w:hint="eastAsia"/>
        </w:rPr>
      </w:pPr>
      <w:r>
        <w:rPr>
          <w:rFonts w:hint="eastAsia"/>
        </w:rPr>
        <w:t>商品房销售面积 指报告期内出售商品房屋的合同总面积(即双方签署的正式买卖合同中所确定的建筑面积)。商品房销售面积由现房销售建筑面积和期房销售建筑面积两部分组成。</w:t>
      </w:r>
    </w:p>
    <w:p w14:paraId="537BB7A2">
      <w:pPr>
        <w:rPr>
          <w:rFonts w:hint="eastAsia"/>
        </w:rPr>
      </w:pPr>
    </w:p>
    <w:p w14:paraId="6669F14B">
      <w:pPr>
        <w:rPr>
          <w:rFonts w:hint="eastAsia"/>
        </w:rPr>
      </w:pPr>
      <w:r>
        <w:rPr>
          <w:rFonts w:hint="eastAsia"/>
        </w:rPr>
        <w:t>商品房销售额 指报告期内出售商品房屋的合同总价款(即双方签署的正式买卖合同中所确定的合同总价)。该指标与商品房销售面积同口径，由现房销售额和期房销售额两部分组成。</w:t>
      </w:r>
    </w:p>
    <w:p w14:paraId="09F030EE">
      <w:pPr>
        <w:rPr>
          <w:rFonts w:hint="eastAsia"/>
        </w:rPr>
      </w:pPr>
    </w:p>
    <w:p w14:paraId="73094A1E">
      <w:pPr>
        <w:rPr>
          <w:rFonts w:hint="eastAsia"/>
        </w:rPr>
      </w:pPr>
      <w:r>
        <w:rPr>
          <w:rFonts w:hint="eastAsia"/>
        </w:rPr>
        <w:t>不可销售面积 指报告期房地产公司竣工的用于拆迁还建的房屋面积；接受委托、定向开发建设，并收取一定的管理费所建设的统建代建房屋竣工面积；竣工的学校、幼儿园、派出所、居委会、商店等公益设施建筑面积。</w:t>
      </w:r>
    </w:p>
    <w:p w14:paraId="693DD77A">
      <w:pPr>
        <w:rPr>
          <w:rFonts w:hint="eastAsia"/>
        </w:rPr>
      </w:pPr>
    </w:p>
    <w:p w14:paraId="71D27FBA">
      <w:r>
        <w:rPr>
          <w:rFonts w:hint="eastAsia"/>
        </w:rPr>
        <w:t>待售面积 指报告期末已竣工的可供销售或出租的商品房屋建筑面积中，尚未销售或出租的商品房屋建筑面积，包括以前年度竣工和本期竣工的房屋面积，但不包括报告期已竣工的拆迁还建、统建代建、公共配套建筑、房地产公司自用及周转房等不可销售或出租的房屋面积。按照商品房待售时间的长短可以划分为待售一年以下、待售一至三年（含一年）和待售三年以上（含三年）。</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E436AE0"/>
    <w:rsid w:val="2C7E187B"/>
    <w:rsid w:val="2F14644E"/>
    <w:rsid w:val="376125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1444</Words>
  <Characters>1446</Characters>
  <Lines>0</Lines>
  <Paragraphs>0</Paragraphs>
  <TotalTime>0</TotalTime>
  <ScaleCrop>false</ScaleCrop>
  <LinksUpToDate>false</LinksUpToDate>
  <CharactersWithSpaces>1447</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2026-02-02T09:29:00Z</dcterms:created>
  <dc:creator>HW</dc:creator>
  <cp:lastModifiedBy>天露微曦</cp:lastModifiedBy>
  <dcterms:modified xsi:type="dcterms:W3CDTF">2026-04-22T08:03:26Z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eyJoZGlkIjoiODcxZjdhZDI2ZGMyNjRkNWE3MWQyN2IyZmE3NTk5MTMiLCJ1c2VySWQiOiIzMjg0OTk2MjMifQ==</vt:lpwstr>
  </property>
  <property fmtid="{D5CDD505-2E9C-101B-9397-08002B2CF9AE}" pid="4" name="ICV">
    <vt:lpwstr>2EAE4BDA1C184C1AA3F3E475EC810880_12</vt:lpwstr>
  </property>
</Properties>
</file>