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both"/>
        <w:textAlignment w:val="auto"/>
        <w:rPr>
          <w:rFonts w:hint="eastAsia" w:ascii="方正黑体简体" w:hAnsi="方正黑体简体" w:eastAsia="方正黑体简体" w:cs="方正黑体简体"/>
          <w:b w:val="0"/>
          <w:bCs/>
          <w:color w:val="000000"/>
          <w:kern w:val="0"/>
          <w:sz w:val="28"/>
          <w:szCs w:val="28"/>
          <w:lang w:val="en-US" w:eastAsia="zh-CN" w:bidi="ar"/>
        </w:rPr>
      </w:pPr>
      <w:bookmarkStart w:id="0" w:name="_GoBack"/>
      <w:bookmarkEnd w:id="0"/>
      <w:r>
        <w:rPr>
          <w:rFonts w:hint="eastAsia" w:ascii="方正黑体简体" w:hAnsi="方正黑体简体" w:eastAsia="方正黑体简体" w:cs="方正黑体简体"/>
          <w:b w:val="0"/>
          <w:bCs/>
          <w:color w:val="000000"/>
          <w:kern w:val="0"/>
          <w:sz w:val="28"/>
          <w:szCs w:val="28"/>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rPr>
          <w:rFonts w:hint="default" w:ascii="Times New Roman" w:hAnsi="Times New Roman" w:eastAsia="方正小标宋简体" w:cs="Times New Roman"/>
          <w:b w:val="0"/>
          <w:bCs/>
          <w:color w:val="000000"/>
          <w:kern w:val="0"/>
          <w:sz w:val="44"/>
          <w:szCs w:val="44"/>
          <w:lang w:val="en-US" w:eastAsia="zh-CN" w:bidi="ar"/>
        </w:rPr>
      </w:pPr>
      <w:r>
        <w:rPr>
          <w:rFonts w:hint="default" w:ascii="Times New Roman" w:hAnsi="Times New Roman" w:eastAsia="方正小标宋简体" w:cs="Times New Roman"/>
          <w:b w:val="0"/>
          <w:bCs/>
          <w:color w:val="000000"/>
          <w:kern w:val="0"/>
          <w:sz w:val="44"/>
          <w:szCs w:val="44"/>
          <w:lang w:val="en-US" w:eastAsia="zh-CN" w:bidi="ar"/>
        </w:rPr>
        <w:t>云南省第8届中国-南亚博览会暨第28届中国昆明进出口商品交易会统计调查制度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rPr>
          <w:rFonts w:hint="default" w:ascii="Times New Roman" w:hAnsi="Times New Roman" w:eastAsia="方正小标宋简体" w:cs="Times New Roman"/>
          <w:b w:val="0"/>
          <w:bCs/>
          <w:sz w:val="44"/>
          <w:szCs w:val="44"/>
          <w:lang w:val="en-US"/>
        </w:rPr>
      </w:pPr>
      <w:r>
        <w:rPr>
          <w:rFonts w:hint="default" w:ascii="Times New Roman" w:hAnsi="Times New Roman" w:eastAsia="方正小标宋简体" w:cs="Times New Roman"/>
          <w:b w:val="0"/>
          <w:bCs/>
          <w:color w:val="000000"/>
          <w:kern w:val="0"/>
          <w:sz w:val="44"/>
          <w:szCs w:val="44"/>
          <w:lang w:val="en-US" w:eastAsia="zh-CN" w:bidi="ar"/>
        </w:rPr>
        <w:t>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default" w:ascii="Times New Roman" w:hAnsi="Times New Roman" w:eastAsia="仿宋" w:cs="Times New Roman"/>
          <w:b/>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default" w:ascii="Times New Roman" w:hAnsi="Times New Roman" w:eastAsia="方正黑体简体" w:cs="Times New Roman"/>
          <w:b w:val="0"/>
          <w:bCs/>
          <w:color w:val="000000"/>
          <w:sz w:val="32"/>
          <w:szCs w:val="32"/>
        </w:rPr>
      </w:pPr>
      <w:r>
        <w:rPr>
          <w:rFonts w:hint="default" w:ascii="Times New Roman" w:hAnsi="Times New Roman" w:eastAsia="方正黑体简体" w:cs="Times New Roman"/>
          <w:b w:val="0"/>
          <w:bCs/>
          <w:color w:val="000000"/>
          <w:kern w:val="0"/>
          <w:sz w:val="32"/>
          <w:szCs w:val="32"/>
          <w:lang w:val="en-US" w:eastAsia="zh-CN" w:bidi="ar"/>
        </w:rPr>
        <w:t>一、调查目的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仿宋" w:cs="Times New Roman"/>
          <w:color w:val="333333"/>
          <w:kern w:val="0"/>
          <w:sz w:val="32"/>
          <w:szCs w:val="32"/>
          <w:lang w:val="en-US" w:eastAsia="zh-CN" w:bidi="ar"/>
        </w:rPr>
        <w:t xml:space="preserve">   </w:t>
      </w:r>
      <w:r>
        <w:rPr>
          <w:rFonts w:hint="default" w:ascii="Times New Roman" w:hAnsi="Times New Roman" w:eastAsia="方正仿宋简体" w:cs="Times New Roman"/>
          <w:sz w:val="32"/>
          <w:szCs w:val="32"/>
        </w:rPr>
        <w:t>为准确、及时、客观地</w:t>
      </w:r>
      <w:r>
        <w:rPr>
          <w:rFonts w:hint="default" w:ascii="Times New Roman" w:hAnsi="Times New Roman" w:eastAsia="方正仿宋简体" w:cs="Times New Roman"/>
          <w:sz w:val="32"/>
          <w:szCs w:val="32"/>
          <w:lang w:eastAsia="zh-CN"/>
        </w:rPr>
        <w:t>反映</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届中国-南亚博览会暨第2</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届中国昆明进出口商品交易会（以下简称第</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届南博会）签约及成交情况，</w:t>
      </w:r>
      <w:r>
        <w:rPr>
          <w:rFonts w:hint="default" w:ascii="Times New Roman" w:hAnsi="Times New Roman" w:eastAsia="方正仿宋简体" w:cs="Times New Roman"/>
          <w:sz w:val="32"/>
          <w:szCs w:val="32"/>
          <w:lang w:eastAsia="zh-CN"/>
        </w:rPr>
        <w:t>切实推进云南会展统计工作向提供更全面、及时、优质服务的方向发展，力求</w:t>
      </w:r>
      <w:r>
        <w:rPr>
          <w:rFonts w:hint="default" w:ascii="Times New Roman" w:hAnsi="Times New Roman" w:eastAsia="方正仿宋简体" w:cs="Times New Roman"/>
          <w:sz w:val="32"/>
          <w:szCs w:val="32"/>
        </w:rPr>
        <w:t>进一步构建客观、科学</w:t>
      </w:r>
      <w:r>
        <w:rPr>
          <w:rFonts w:hint="default" w:ascii="Times New Roman" w:hAnsi="Times New Roman" w:eastAsia="方正仿宋简体" w:cs="Times New Roman"/>
          <w:sz w:val="32"/>
          <w:szCs w:val="32"/>
          <w:lang w:eastAsia="zh-CN"/>
        </w:rPr>
        <w:t>、全面、合理的会展</w:t>
      </w:r>
      <w:r>
        <w:rPr>
          <w:rFonts w:hint="default" w:ascii="Times New Roman" w:hAnsi="Times New Roman" w:eastAsia="方正仿宋简体" w:cs="Times New Roman"/>
          <w:sz w:val="32"/>
          <w:szCs w:val="32"/>
        </w:rPr>
        <w:t>统计体系，</w:t>
      </w:r>
      <w:r>
        <w:rPr>
          <w:rFonts w:hint="default" w:ascii="Times New Roman" w:hAnsi="Times New Roman" w:eastAsia="方正仿宋简体" w:cs="Times New Roman"/>
          <w:sz w:val="32"/>
          <w:szCs w:val="32"/>
          <w:lang w:eastAsia="zh-CN"/>
        </w:rPr>
        <w:t>紧扣</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团结协作，</w:t>
      </w:r>
      <w:r>
        <w:rPr>
          <w:rFonts w:hint="default" w:ascii="Times New Roman" w:hAnsi="Times New Roman" w:eastAsia="方正仿宋简体" w:cs="Times New Roman"/>
          <w:sz w:val="32"/>
          <w:szCs w:val="32"/>
        </w:rPr>
        <w:t>共谋发展”</w:t>
      </w:r>
      <w:r>
        <w:rPr>
          <w:rFonts w:hint="default" w:ascii="Times New Roman" w:hAnsi="Times New Roman" w:eastAsia="方正仿宋简体" w:cs="Times New Roman"/>
          <w:sz w:val="32"/>
          <w:szCs w:val="32"/>
          <w:lang w:eastAsia="zh-CN"/>
        </w:rPr>
        <w:t>的主题，</w:t>
      </w:r>
      <w:r>
        <w:rPr>
          <w:rFonts w:hint="default" w:ascii="Times New Roman" w:hAnsi="Times New Roman" w:eastAsia="方正仿宋简体" w:cs="Times New Roman"/>
          <w:sz w:val="32"/>
          <w:szCs w:val="32"/>
        </w:rPr>
        <w:t>凸显</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南博会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的品牌价值</w:t>
      </w:r>
      <w:r>
        <w:rPr>
          <w:rFonts w:hint="default" w:ascii="Times New Roman" w:hAnsi="Times New Roman" w:eastAsia="方正仿宋简体" w:cs="Times New Roman"/>
          <w:sz w:val="32"/>
          <w:szCs w:val="32"/>
          <w:lang w:eastAsia="zh-CN"/>
        </w:rPr>
        <w:t>及线上线下办展融合发展的</w:t>
      </w:r>
      <w:r>
        <w:rPr>
          <w:rFonts w:hint="default" w:ascii="Times New Roman" w:hAnsi="Times New Roman" w:eastAsia="方正仿宋简体" w:cs="Times New Roman"/>
          <w:sz w:val="32"/>
          <w:szCs w:val="32"/>
        </w:rPr>
        <w:t>成绩</w:t>
      </w:r>
      <w:r>
        <w:rPr>
          <w:rFonts w:hint="default" w:ascii="Times New Roman" w:hAnsi="Times New Roman" w:eastAsia="方正仿宋简体" w:cs="Times New Roman"/>
          <w:color w:val="333333"/>
          <w:kern w:val="0"/>
          <w:sz w:val="32"/>
          <w:szCs w:val="32"/>
          <w:lang w:val="en-US" w:eastAsia="zh-CN" w:bidi="ar"/>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default" w:ascii="Times New Roman" w:hAnsi="Times New Roman" w:eastAsia="方正黑体简体" w:cs="Times New Roman"/>
          <w:b w:val="0"/>
          <w:bCs/>
          <w:color w:val="000000"/>
          <w:kern w:val="0"/>
          <w:sz w:val="32"/>
          <w:szCs w:val="32"/>
          <w:lang w:val="en-US" w:eastAsia="zh-CN" w:bidi="ar"/>
        </w:rPr>
      </w:pPr>
      <w:r>
        <w:rPr>
          <w:rFonts w:hint="default" w:ascii="Times New Roman" w:hAnsi="Times New Roman" w:eastAsia="方正黑体简体" w:cs="Times New Roman"/>
          <w:b w:val="0"/>
          <w:bCs/>
          <w:color w:val="000000"/>
          <w:kern w:val="0"/>
          <w:sz w:val="32"/>
          <w:szCs w:val="32"/>
          <w:lang w:val="en-US" w:eastAsia="zh-CN" w:bidi="ar"/>
        </w:rPr>
        <w:t>调查内容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2024</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23日—28</w:t>
      </w:r>
      <w:r>
        <w:rPr>
          <w:rFonts w:hint="default" w:ascii="Times New Roman" w:hAnsi="Times New Roman" w:eastAsia="方正仿宋简体" w:cs="Times New Roman"/>
          <w:sz w:val="32"/>
          <w:szCs w:val="32"/>
        </w:rPr>
        <w:t>日会展期间，在主会场昆明</w:t>
      </w:r>
      <w:r>
        <w:rPr>
          <w:rFonts w:hint="default" w:ascii="Times New Roman" w:hAnsi="Times New Roman" w:eastAsia="方正仿宋简体" w:cs="Times New Roman"/>
          <w:sz w:val="32"/>
          <w:szCs w:val="32"/>
          <w:lang w:eastAsia="zh-CN"/>
        </w:rPr>
        <w:t>（滇池）</w:t>
      </w:r>
      <w:r>
        <w:rPr>
          <w:rFonts w:hint="default" w:ascii="Times New Roman" w:hAnsi="Times New Roman" w:eastAsia="方正仿宋简体" w:cs="Times New Roman"/>
          <w:sz w:val="32"/>
          <w:szCs w:val="32"/>
        </w:rPr>
        <w:t>国际会展中心参展的所有展团（组织）和企业每天现场成交额、合同成交额和签约成交额等指标</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各国家及地区、各省（区、市）、云南省各州（市）内资、外资（含利用外资、对外投资）项目签约情况。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default" w:ascii="Times New Roman" w:hAnsi="Times New Roman" w:eastAsia="方正黑体简体" w:cs="Times New Roman"/>
          <w:b w:val="0"/>
          <w:bCs/>
          <w:color w:val="000000"/>
          <w:sz w:val="32"/>
          <w:szCs w:val="32"/>
        </w:rPr>
      </w:pPr>
      <w:r>
        <w:rPr>
          <w:rFonts w:hint="default" w:ascii="Times New Roman" w:hAnsi="Times New Roman" w:eastAsia="方正黑体简体" w:cs="Times New Roman"/>
          <w:b w:val="0"/>
          <w:bCs/>
          <w:color w:val="000000"/>
          <w:kern w:val="0"/>
          <w:sz w:val="32"/>
          <w:szCs w:val="32"/>
          <w:lang w:val="en-US" w:eastAsia="zh-CN" w:bidi="ar"/>
        </w:rPr>
        <w:t>三、调查对象及范围</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“第</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eastAsia="zh-CN"/>
        </w:rPr>
        <w:t>届南博会”</w:t>
      </w:r>
      <w:r>
        <w:rPr>
          <w:rFonts w:hint="default" w:ascii="Times New Roman" w:hAnsi="Times New Roman" w:eastAsia="方正仿宋简体" w:cs="Times New Roman"/>
          <w:sz w:val="32"/>
          <w:szCs w:val="32"/>
          <w:lang w:val="en"/>
        </w:rPr>
        <w:t>期间，</w:t>
      </w:r>
      <w:r>
        <w:rPr>
          <w:rFonts w:hint="default" w:ascii="Times New Roman" w:hAnsi="Times New Roman" w:eastAsia="方正仿宋简体" w:cs="Times New Roman"/>
          <w:sz w:val="32"/>
          <w:szCs w:val="32"/>
        </w:rPr>
        <w:t>在昆明滇池国际会展中心参展、在“南博会数字化平台”参展</w:t>
      </w:r>
      <w:r>
        <w:rPr>
          <w:rFonts w:hint="default" w:ascii="Times New Roman" w:hAnsi="Times New Roman" w:eastAsia="方正仿宋简体" w:cs="Times New Roman"/>
          <w:sz w:val="32"/>
          <w:szCs w:val="32"/>
          <w:lang w:val="en"/>
        </w:rPr>
        <w:t>以及展期内参加相关活动（含因各种因素提前及延期的活动）</w:t>
      </w:r>
      <w:r>
        <w:rPr>
          <w:rFonts w:hint="default" w:ascii="Times New Roman" w:hAnsi="Times New Roman" w:eastAsia="方正仿宋简体" w:cs="Times New Roman"/>
          <w:sz w:val="32"/>
          <w:szCs w:val="32"/>
        </w:rPr>
        <w:t>的所有展团（组织）和企业。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default" w:ascii="Times New Roman" w:hAnsi="Times New Roman" w:eastAsia="方正黑体简体" w:cs="Times New Roman"/>
          <w:b w:val="0"/>
          <w:bCs/>
          <w:color w:val="000000"/>
          <w:sz w:val="32"/>
          <w:szCs w:val="32"/>
        </w:rPr>
      </w:pPr>
      <w:r>
        <w:rPr>
          <w:rFonts w:hint="default" w:ascii="Times New Roman" w:hAnsi="Times New Roman" w:eastAsia="方正黑体简体" w:cs="Times New Roman"/>
          <w:b w:val="0"/>
          <w:bCs/>
          <w:color w:val="000000"/>
          <w:kern w:val="0"/>
          <w:sz w:val="32"/>
          <w:szCs w:val="32"/>
          <w:lang w:val="en-US" w:eastAsia="zh-CN" w:bidi="ar"/>
        </w:rPr>
        <w:t>四、调查方法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333333"/>
          <w:kern w:val="0"/>
          <w:sz w:val="32"/>
          <w:szCs w:val="32"/>
          <w:lang w:val="en-US" w:eastAsia="zh-CN" w:bidi="ar"/>
        </w:rPr>
      </w:pPr>
      <w:r>
        <w:rPr>
          <w:rFonts w:hint="default" w:ascii="Times New Roman" w:hAnsi="Times New Roman" w:eastAsia="方正仿宋简体" w:cs="Times New Roman"/>
          <w:sz w:val="32"/>
          <w:szCs w:val="32"/>
          <w:lang w:val="en-US" w:eastAsia="zh-CN"/>
        </w:rPr>
        <w:t>本制度采用全面调查和抽样调查方法综合调查。</w:t>
      </w:r>
      <w:r>
        <w:rPr>
          <w:rFonts w:hint="default" w:ascii="Times New Roman" w:hAnsi="Times New Roman" w:eastAsia="方正仿宋简体" w:cs="Times New Roman"/>
          <w:sz w:val="32"/>
          <w:szCs w:val="32"/>
        </w:rPr>
        <w:t>实际签约商贸、投资</w:t>
      </w:r>
      <w:r>
        <w:rPr>
          <w:rFonts w:hint="default" w:ascii="Times New Roman" w:hAnsi="Times New Roman" w:eastAsia="方正仿宋简体" w:cs="Times New Roman"/>
          <w:sz w:val="32"/>
          <w:szCs w:val="32"/>
          <w:lang w:eastAsia="zh-CN"/>
        </w:rPr>
        <w:t>项目</w:t>
      </w:r>
      <w:r>
        <w:rPr>
          <w:rFonts w:hint="default" w:ascii="Times New Roman" w:hAnsi="Times New Roman" w:eastAsia="方正仿宋简体" w:cs="Times New Roman"/>
          <w:sz w:val="32"/>
          <w:szCs w:val="32"/>
        </w:rPr>
        <w:t>和</w:t>
      </w:r>
      <w:r>
        <w:rPr>
          <w:rFonts w:hint="default" w:ascii="Times New Roman" w:hAnsi="Times New Roman" w:eastAsia="方正仿宋简体" w:cs="Times New Roman"/>
          <w:sz w:val="32"/>
          <w:szCs w:val="32"/>
          <w:lang w:eastAsia="zh-CN"/>
        </w:rPr>
        <w:t>线上线下交易</w:t>
      </w:r>
      <w:r>
        <w:rPr>
          <w:rFonts w:hint="default" w:ascii="Times New Roman" w:hAnsi="Times New Roman" w:eastAsia="方正仿宋简体" w:cs="Times New Roman"/>
          <w:sz w:val="32"/>
          <w:szCs w:val="32"/>
        </w:rPr>
        <w:t>数据收集完</w:t>
      </w:r>
      <w:r>
        <w:rPr>
          <w:rFonts w:hint="default" w:ascii="Times New Roman" w:hAnsi="Times New Roman" w:eastAsia="方正仿宋简体" w:cs="Times New Roman"/>
          <w:color w:val="000000"/>
          <w:sz w:val="32"/>
          <w:szCs w:val="32"/>
        </w:rPr>
        <w:t>成后，分国别、省市（云南分州市）地区、商品（行业）类别、</w:t>
      </w:r>
      <w:r>
        <w:rPr>
          <w:rFonts w:hint="default" w:ascii="Times New Roman" w:hAnsi="Times New Roman" w:eastAsia="方正仿宋简体" w:cs="Times New Roman"/>
          <w:color w:val="000000"/>
          <w:sz w:val="32"/>
          <w:szCs w:val="32"/>
          <w:lang w:eastAsia="zh-CN"/>
        </w:rPr>
        <w:t>展厅、投资方式</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分</w:t>
      </w:r>
      <w:r>
        <w:rPr>
          <w:rFonts w:hint="default" w:ascii="Times New Roman" w:hAnsi="Times New Roman" w:eastAsia="方正仿宋简体" w:cs="Times New Roman"/>
          <w:sz w:val="32"/>
          <w:szCs w:val="32"/>
        </w:rPr>
        <w:t>利用内资、利用外资及对外投资）</w:t>
      </w:r>
      <w:r>
        <w:rPr>
          <w:rFonts w:hint="default" w:ascii="Times New Roman" w:hAnsi="Times New Roman" w:eastAsia="方正仿宋简体" w:cs="Times New Roman"/>
          <w:color w:val="000000"/>
          <w:sz w:val="32"/>
          <w:szCs w:val="32"/>
          <w:lang w:eastAsia="zh-CN"/>
        </w:rPr>
        <w:t>、成交方式</w:t>
      </w:r>
      <w:r>
        <w:rPr>
          <w:rFonts w:hint="default" w:ascii="Times New Roman" w:hAnsi="Times New Roman" w:eastAsia="方正仿宋简体" w:cs="Times New Roman"/>
          <w:color w:val="000000"/>
          <w:sz w:val="32"/>
          <w:szCs w:val="32"/>
        </w:rPr>
        <w:t>等进行汇总。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eastAsia="方正黑体简体" w:cs="Times New Roman"/>
          <w:b w:val="0"/>
          <w:bCs/>
          <w:color w:val="000000"/>
          <w:sz w:val="32"/>
          <w:szCs w:val="32"/>
        </w:rPr>
      </w:pPr>
      <w:r>
        <w:rPr>
          <w:rFonts w:hint="default" w:ascii="Times New Roman" w:hAnsi="Times New Roman" w:eastAsia="方正黑体简体" w:cs="Times New Roman"/>
          <w:b w:val="0"/>
          <w:bCs/>
          <w:color w:val="000000"/>
          <w:kern w:val="0"/>
          <w:sz w:val="32"/>
          <w:szCs w:val="32"/>
          <w:lang w:val="en-US" w:eastAsia="zh-CN" w:bidi="ar"/>
        </w:rPr>
        <w:t>五、组织方式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本制度由</w:t>
      </w:r>
      <w:r>
        <w:rPr>
          <w:rFonts w:hint="default" w:ascii="Times New Roman" w:hAnsi="Times New Roman" w:eastAsia="方正仿宋简体" w:cs="Times New Roman"/>
          <w:color w:val="000000"/>
          <w:sz w:val="32"/>
          <w:szCs w:val="32"/>
          <w:lang w:eastAsia="zh-CN"/>
        </w:rPr>
        <w:t>省商务厅</w:t>
      </w:r>
      <w:r>
        <w:rPr>
          <w:rFonts w:hint="default" w:ascii="Times New Roman" w:hAnsi="Times New Roman" w:eastAsia="仿宋" w:cs="Times New Roman"/>
          <w:color w:val="000000"/>
          <w:kern w:val="0"/>
          <w:sz w:val="32"/>
          <w:szCs w:val="32"/>
          <w:lang w:val="en-US" w:eastAsia="zh-CN" w:bidi="ar"/>
        </w:rPr>
        <w:t>负责组织实施，各相关部门单位以电子邮件等介质方式报送</w:t>
      </w:r>
      <w:r>
        <w:rPr>
          <w:rFonts w:hint="default" w:ascii="Times New Roman" w:hAnsi="Times New Roman" w:eastAsia="方正仿宋简体" w:cs="Times New Roman"/>
          <w:color w:val="000000"/>
          <w:sz w:val="32"/>
          <w:szCs w:val="32"/>
          <w:lang w:val="en-US" w:eastAsia="zh-CN"/>
        </w:rPr>
        <w:t>执委会</w:t>
      </w:r>
      <w:r>
        <w:rPr>
          <w:rFonts w:hint="default" w:ascii="Times New Roman" w:hAnsi="Times New Roman" w:eastAsia="仿宋" w:cs="Times New Roman"/>
          <w:color w:val="000000"/>
          <w:kern w:val="0"/>
          <w:sz w:val="32"/>
          <w:szCs w:val="32"/>
          <w:lang w:val="en-US" w:eastAsia="zh-CN" w:bidi="ar"/>
        </w:rPr>
        <w:t>。</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一是</w:t>
      </w:r>
      <w:r>
        <w:rPr>
          <w:rFonts w:hint="default" w:ascii="Times New Roman" w:hAnsi="Times New Roman" w:eastAsia="方正仿宋简体" w:cs="Times New Roman"/>
          <w:sz w:val="32"/>
          <w:szCs w:val="32"/>
        </w:rPr>
        <w:t>省商务厅负责收集各州（市）拟签约商贸</w:t>
      </w:r>
      <w:r>
        <w:rPr>
          <w:rFonts w:hint="default" w:ascii="Times New Roman" w:hAnsi="Times New Roman" w:eastAsia="方正仿宋简体" w:cs="Times New Roman"/>
          <w:sz w:val="32"/>
          <w:szCs w:val="32"/>
          <w:lang w:val="en-US" w:eastAsia="zh-CN"/>
        </w:rPr>
        <w:t>进出口</w:t>
      </w:r>
      <w:r>
        <w:rPr>
          <w:rFonts w:hint="default" w:ascii="Times New Roman" w:hAnsi="Times New Roman" w:eastAsia="方正仿宋简体" w:cs="Times New Roman"/>
          <w:sz w:val="32"/>
          <w:szCs w:val="32"/>
        </w:rPr>
        <w:t>项目（合同）相关数据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省投资促进局负责收集各州（市）拟签约投资（含利用内资、利用外资、对外投资）项目（合同）相关数据。</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二是</w:t>
      </w:r>
      <w:r>
        <w:rPr>
          <w:rFonts w:hint="default" w:ascii="Times New Roman" w:hAnsi="Times New Roman" w:eastAsia="方正仿宋简体" w:cs="Times New Roman"/>
          <w:sz w:val="32"/>
          <w:szCs w:val="32"/>
        </w:rPr>
        <w:t>省商务厅负责收集各州（市）实际签约商贸</w:t>
      </w:r>
      <w:r>
        <w:rPr>
          <w:rFonts w:hint="default" w:ascii="Times New Roman" w:hAnsi="Times New Roman" w:eastAsia="方正仿宋简体" w:cs="Times New Roman"/>
          <w:sz w:val="32"/>
          <w:szCs w:val="32"/>
          <w:lang w:val="en-US" w:eastAsia="zh-CN"/>
        </w:rPr>
        <w:t>进出口</w:t>
      </w:r>
      <w:r>
        <w:rPr>
          <w:rFonts w:hint="default" w:ascii="Times New Roman" w:hAnsi="Times New Roman" w:eastAsia="方正仿宋简体" w:cs="Times New Roman"/>
          <w:sz w:val="32"/>
          <w:szCs w:val="32"/>
        </w:rPr>
        <w:t>项目（合同）相关数据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省投资促进局负责收集各州（市）实际签约投资（含利用内资、利用外资、对外投资）项目（合同）相关数据。</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三是各专题活动责任单位负责收集专题活动中拟签约和实际签约项目（合同）相关数据，报</w:t>
      </w:r>
      <w:r>
        <w:rPr>
          <w:rFonts w:hint="default" w:ascii="Times New Roman" w:hAnsi="Times New Roman" w:eastAsia="方正仿宋简体" w:cs="Times New Roman"/>
          <w:sz w:val="32"/>
          <w:szCs w:val="32"/>
        </w:rPr>
        <w:t>送项目实际签约情况时，需同时报送合同原件，会展统计部对“南博会数字化平台”参展展团（组织）和企业商品交易额数据开展抽样调查，并推断总量。</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采取“谁组织，谁负责”的原则，各展馆责任单位</w:t>
      </w:r>
      <w:r>
        <w:rPr>
          <w:rFonts w:hint="default" w:ascii="Times New Roman" w:hAnsi="Times New Roman" w:eastAsia="方正仿宋简体" w:cs="Times New Roman"/>
          <w:sz w:val="32"/>
          <w:szCs w:val="32"/>
          <w:lang w:val="en-US" w:eastAsia="zh-CN"/>
        </w:rPr>
        <w:t>和线上展览部要</w:t>
      </w:r>
      <w:r>
        <w:rPr>
          <w:rFonts w:hint="default" w:ascii="Times New Roman" w:hAnsi="Times New Roman" w:eastAsia="方正仿宋简体" w:cs="Times New Roman"/>
          <w:sz w:val="32"/>
          <w:szCs w:val="32"/>
        </w:rPr>
        <w:t>配合开展统计调查工作。各展馆责任单位</w:t>
      </w:r>
      <w:r>
        <w:rPr>
          <w:rFonts w:hint="default" w:ascii="Times New Roman" w:hAnsi="Times New Roman" w:eastAsia="方正仿宋简体" w:cs="Times New Roman"/>
          <w:sz w:val="32"/>
          <w:szCs w:val="32"/>
          <w:lang w:val="en-US" w:eastAsia="zh-CN"/>
        </w:rPr>
        <w:t>和线上展览部</w:t>
      </w:r>
      <w:r>
        <w:rPr>
          <w:rFonts w:hint="default" w:ascii="Times New Roman" w:hAnsi="Times New Roman" w:eastAsia="方正仿宋简体" w:cs="Times New Roman"/>
          <w:sz w:val="32"/>
          <w:szCs w:val="32"/>
        </w:rPr>
        <w:t>要指定统计联系人，协调调查对象配合志愿者进行现场调查，若以展团形式参展的调查对象，由统计联系人负责协调相关人员填报展团的统计表并上报。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02"/>
        <w:jc w:val="left"/>
        <w:textAlignment w:val="auto"/>
        <w:rPr>
          <w:rFonts w:hint="default" w:ascii="Times New Roman" w:hAnsi="Times New Roman" w:eastAsia="方正黑体简体" w:cs="Times New Roman"/>
          <w:b w:val="0"/>
          <w:bCs/>
          <w:color w:val="000000"/>
          <w:sz w:val="32"/>
          <w:szCs w:val="32"/>
        </w:rPr>
      </w:pPr>
      <w:r>
        <w:rPr>
          <w:rFonts w:hint="default" w:ascii="Times New Roman" w:hAnsi="Times New Roman" w:eastAsia="方正黑体简体" w:cs="Times New Roman"/>
          <w:b w:val="0"/>
          <w:bCs/>
          <w:color w:val="000000"/>
          <w:kern w:val="0"/>
          <w:sz w:val="32"/>
          <w:szCs w:val="32"/>
          <w:lang w:val="en-US" w:eastAsia="zh-CN" w:bidi="ar"/>
        </w:rPr>
        <w:t>六、数据发布</w:t>
      </w:r>
    </w:p>
    <w:p>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相关汇总数据由</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届南博会</w:t>
      </w:r>
      <w:r>
        <w:rPr>
          <w:rFonts w:hint="default" w:ascii="Times New Roman" w:hAnsi="Times New Roman" w:eastAsia="方正仿宋简体" w:cs="Times New Roman"/>
          <w:sz w:val="32"/>
          <w:szCs w:val="32"/>
          <w:lang w:eastAsia="zh-CN"/>
        </w:rPr>
        <w:t>执委会</w:t>
      </w:r>
      <w:r>
        <w:rPr>
          <w:rFonts w:hint="default" w:ascii="Times New Roman" w:hAnsi="Times New Roman" w:eastAsia="方正仿宋简体" w:cs="Times New Roman"/>
          <w:sz w:val="32"/>
          <w:szCs w:val="32"/>
          <w:lang w:val="en-US" w:eastAsia="zh-CN"/>
        </w:rPr>
        <w:t>使用并发布。主要发布方式为媒体、网站和新闻发布会。个体单位数据仅用</w:t>
      </w:r>
      <w:r>
        <w:rPr>
          <w:rFonts w:hint="eastAsia" w:ascii="Times New Roman" w:hAnsi="Times New Roman" w:eastAsia="方正仿宋简体" w:cs="Times New Roman"/>
          <w:sz w:val="32"/>
          <w:szCs w:val="32"/>
          <w:lang w:val="en-US" w:eastAsia="zh-CN"/>
        </w:rPr>
        <w:t>于</w:t>
      </w:r>
      <w:r>
        <w:rPr>
          <w:rFonts w:hint="default" w:ascii="Times New Roman" w:hAnsi="Times New Roman" w:eastAsia="方正仿宋简体" w:cs="Times New Roman"/>
          <w:sz w:val="32"/>
          <w:szCs w:val="32"/>
          <w:lang w:val="en-US" w:eastAsia="zh-CN"/>
        </w:rPr>
        <w:t>数据汇总，不对外公布。</w:t>
      </w:r>
    </w:p>
    <w:p>
      <w:pPr>
        <w:rPr>
          <w:rFonts w:hint="default"/>
        </w:rPr>
      </w:pPr>
    </w:p>
    <w:sectPr>
      <w:headerReference r:id="rId3" w:type="default"/>
      <w:footerReference r:id="rId4" w:type="default"/>
      <w:footerReference r:id="rId5" w:type="even"/>
      <w:pgSz w:w="11900" w:h="16838"/>
      <w:pgMar w:top="1871" w:right="1531" w:bottom="1587" w:left="1531" w:header="0" w:footer="1474" w:gutter="0"/>
      <w:paperSrc/>
      <w:pgBorders>
        <w:top w:val="none" w:sz="0" w:space="0"/>
        <w:left w:val="none" w:sz="0" w:space="0"/>
        <w:bottom w:val="none" w:sz="0" w:space="0"/>
        <w:right w:val="none" w:sz="0" w:space="0"/>
      </w:pgBorders>
      <w:pgNumType w:fmt="decimal"/>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MjGflsaAgAAIQQAAA4AAAAAAAAAAQAgAAAANQEAAGRycy9lMm9Eb2MueG1sUEsFBgAA&#10;AAAGAAYAWQEAAME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315" w:lef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nj8kMaAgAAIQQAAA4AAAAAAAAAAQAgAAAANQEAAGRycy9lMm9Eb2MueG1sUEsFBgAA&#10;AAAGAAYAWQEAAME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12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76D25"/>
    <w:multiLevelType w:val="singleLevel"/>
    <w:tmpl w:val="A8176D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F725C"/>
    <w:rsid w:val="1B2E5C38"/>
    <w:rsid w:val="1BDFBC74"/>
    <w:rsid w:val="23F21017"/>
    <w:rsid w:val="339414DF"/>
    <w:rsid w:val="3FDF725C"/>
    <w:rsid w:val="5F5ADEEE"/>
    <w:rsid w:val="63DF03F9"/>
    <w:rsid w:val="6DFF568E"/>
    <w:rsid w:val="7776780B"/>
    <w:rsid w:val="7AA5226F"/>
    <w:rsid w:val="7EED2FC3"/>
    <w:rsid w:val="7FA778D8"/>
    <w:rsid w:val="7FEFFC7E"/>
    <w:rsid w:val="7FFD445B"/>
    <w:rsid w:val="9EEEEB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rPr>
  </w:style>
  <w:style w:type="paragraph" w:styleId="3">
    <w:name w:val="footer"/>
    <w:basedOn w:val="1"/>
    <w:qFormat/>
    <w:uiPriority w:val="0"/>
    <w:pPr>
      <w:tabs>
        <w:tab w:val="center" w:pos="4513"/>
        <w:tab w:val="right" w:pos="9026"/>
      </w:tabs>
      <w:snapToGrid w:val="0"/>
    </w:pPr>
    <w:rPr>
      <w:sz w:val="18"/>
      <w:szCs w:val="18"/>
    </w:rPr>
  </w:style>
  <w:style w:type="paragraph" w:styleId="5">
    <w:name w:val="Plain Text"/>
    <w:basedOn w:val="1"/>
    <w:qFormat/>
    <w:uiPriority w:val="0"/>
    <w:rPr>
      <w:rFonts w:ascii="宋体" w:hAnsi="Courier New" w:eastAsia="宋体" w:cs="Times New Roman"/>
      <w:szCs w:val="20"/>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2024-06-05T11:00:00Z</dcterms:created>
  <dc:creator>张燕燕</dc:creator>
  <cp:lastModifiedBy>王迪</cp:lastModifiedBy>
  <cp:lastPrinted>2024-06-05T11:14:48Z</cp:lastPrinted>
  <dcterms:modified xsi:type="dcterms:W3CDTF">2025-01-06T17:34:59Z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