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云南省统计局202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年度部门双随机执法检查</w:t>
      </w:r>
      <w:r>
        <w:rPr>
          <w:rFonts w:hint="eastAsia" w:ascii="方正小标宋简体" w:hAnsi="Times New Roman" w:eastAsia="方正小标宋简体"/>
          <w:sz w:val="36"/>
          <w:szCs w:val="36"/>
        </w:rPr>
        <w:t>结果公开表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大理州弥渡县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tbl>
      <w:tblPr>
        <w:tblStyle w:val="4"/>
        <w:tblW w:w="1426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85"/>
        <w:gridCol w:w="4596"/>
        <w:gridCol w:w="3189"/>
        <w:gridCol w:w="43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地区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4346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华润水泥（弥渡）有限公司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华润环保工程（弥渡）有限公司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弥渡县老土罐绿色食品有限责任公司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弥渡中元矿业有限公司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大理双胞胎饲料有限公司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弥渡县建林绿色食品有限公司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弥渡好菜园食品有限公司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大理广红饲料有限公司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大理恒大饲料有限公司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弥渡跃祥贸易有限责任公司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云南汇北通南供应链管理有限公司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大理州弥渡县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弥渡兴恒贸易有限公司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</w:tbl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云南省统计局202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年度部门双随机执法检查</w:t>
      </w:r>
      <w:r>
        <w:rPr>
          <w:rFonts w:hint="eastAsia" w:ascii="方正小标宋简体" w:hAnsi="Times New Roman" w:eastAsia="方正小标宋简体"/>
          <w:sz w:val="36"/>
          <w:szCs w:val="36"/>
        </w:rPr>
        <w:t>结果公开表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曲靖市麒麟区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tbl>
      <w:tblPr>
        <w:tblStyle w:val="4"/>
        <w:tblW w:w="1426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85"/>
        <w:gridCol w:w="4596"/>
        <w:gridCol w:w="3189"/>
        <w:gridCol w:w="43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地区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4346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曲靖晶澳光伏科技有限公司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云南驰宏资源综合利用有限公司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曲靖市麟铁科技有限公司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曲靖市麒麟区龙源达有限公司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云南恩洪煤业有限公司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曲靖众一精细化工股份有限公司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曲靖市盛凯焦化有限责任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曲靖吉港工贸有限责任公司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曲靖市贵信煤业有限公司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曲靖众一合成化工有限公司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曲靖市泰昌经贸有限公司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曲靖市麒麟区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曲靖市大山矿业有限责任公司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</w:tbl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云南省统计局202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年度部门双随机执法检查</w:t>
      </w:r>
      <w:r>
        <w:rPr>
          <w:rFonts w:hint="eastAsia" w:ascii="方正小标宋简体" w:hAnsi="Times New Roman" w:eastAsia="方正小标宋简体"/>
          <w:sz w:val="36"/>
          <w:szCs w:val="36"/>
        </w:rPr>
        <w:t>结果公开表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曲靖市马龙区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tbl>
      <w:tblPr>
        <w:tblStyle w:val="4"/>
        <w:tblW w:w="1426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85"/>
        <w:gridCol w:w="4596"/>
        <w:gridCol w:w="3189"/>
        <w:gridCol w:w="43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地区</w:t>
            </w:r>
          </w:p>
        </w:tc>
        <w:tc>
          <w:tcPr>
            <w:tcW w:w="4596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被检查统计调查对象（项目）名称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4346" w:type="dxa"/>
            <w:vAlign w:val="center"/>
          </w:tcPr>
          <w:p>
            <w:pPr>
              <w:widowControl/>
              <w:jc w:val="center"/>
              <w:rPr>
                <w:rFonts w:ascii="方正黑体简体" w:hAnsi="方正黑体简体" w:eastAsia="方正黑体简体" w:cs="方正黑体简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0"/>
                <w:szCs w:val="20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云南科地塑胶有限公司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云南双友现代农业股份有限公司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云南津绝魔芋食品有限公司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云南曲靖呈钢钢铁(集团)有限公司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云南方特环保科技有限公司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曲靖市马龙区金禹克防水材料有限公司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云南炬鑫钙业有限公司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曲靖市马龙区仁和锌业有限公司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曲靖市马龙区杰龙工贸有限公司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曲靖市马龙区耀呈物资综合利用有限公司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曲靖和美农牧科技有限公司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曲靖市马龙区</w:t>
            </w:r>
          </w:p>
        </w:tc>
        <w:tc>
          <w:tcPr>
            <w:tcW w:w="4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曲靖市首锋矿山配件有限公司</w:t>
            </w:r>
          </w:p>
        </w:tc>
        <w:tc>
          <w:tcPr>
            <w:tcW w:w="31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未发现统计违法行为</w:t>
            </w:r>
          </w:p>
        </w:tc>
      </w:tr>
    </w:tbl>
    <w:p>
      <w:pPr>
        <w:spacing w:after="156" w:afterLines="50" w:line="560" w:lineRule="exact"/>
        <w:jc w:val="left"/>
        <w:rPr>
          <w:rFonts w:ascii="Times New Roman" w:hAnsi="Times New Roman" w:eastAsia="方正黑体简体" w:cs="Times New Roman"/>
          <w:sz w:val="32"/>
          <w:szCs w:val="32"/>
        </w:rPr>
      </w:pPr>
    </w:p>
    <w:sectPr>
      <w:pgSz w:w="16838" w:h="11906" w:orient="landscape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revisionView w:markup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0NGQ2NDZlNWViNGYwZmE1MGFiOGRmMGEwYWM3NzgifQ=="/>
  </w:docVars>
  <w:rsids>
    <w:rsidRoot w:val="02310FBA"/>
    <w:rsid w:val="003A41CB"/>
    <w:rsid w:val="00846954"/>
    <w:rsid w:val="0092223A"/>
    <w:rsid w:val="00A3200C"/>
    <w:rsid w:val="01983D39"/>
    <w:rsid w:val="02310FBA"/>
    <w:rsid w:val="028D68AE"/>
    <w:rsid w:val="04B40520"/>
    <w:rsid w:val="04FB61F9"/>
    <w:rsid w:val="0610601F"/>
    <w:rsid w:val="06A26A7A"/>
    <w:rsid w:val="06FB41A0"/>
    <w:rsid w:val="07133B80"/>
    <w:rsid w:val="0766709F"/>
    <w:rsid w:val="07953AF5"/>
    <w:rsid w:val="079C63AA"/>
    <w:rsid w:val="09A47EAB"/>
    <w:rsid w:val="09BA3D93"/>
    <w:rsid w:val="0AC23DC1"/>
    <w:rsid w:val="0D666F9F"/>
    <w:rsid w:val="0E614524"/>
    <w:rsid w:val="0F2F518C"/>
    <w:rsid w:val="1004518B"/>
    <w:rsid w:val="10BF0640"/>
    <w:rsid w:val="10D9472C"/>
    <w:rsid w:val="11A4159F"/>
    <w:rsid w:val="127FC7B7"/>
    <w:rsid w:val="131355B5"/>
    <w:rsid w:val="131B3D7F"/>
    <w:rsid w:val="15127B15"/>
    <w:rsid w:val="15B84815"/>
    <w:rsid w:val="15F03A70"/>
    <w:rsid w:val="17150140"/>
    <w:rsid w:val="17750DA1"/>
    <w:rsid w:val="177607EA"/>
    <w:rsid w:val="17D0470B"/>
    <w:rsid w:val="17ED5841"/>
    <w:rsid w:val="17FF2A46"/>
    <w:rsid w:val="18D23900"/>
    <w:rsid w:val="18E26792"/>
    <w:rsid w:val="19380D5E"/>
    <w:rsid w:val="19805D9C"/>
    <w:rsid w:val="1A2F3C21"/>
    <w:rsid w:val="1A3809C8"/>
    <w:rsid w:val="1A385125"/>
    <w:rsid w:val="1C2326DA"/>
    <w:rsid w:val="1C887BCF"/>
    <w:rsid w:val="1E7640A3"/>
    <w:rsid w:val="1E843C10"/>
    <w:rsid w:val="1FBC2116"/>
    <w:rsid w:val="209E3BEB"/>
    <w:rsid w:val="211B122E"/>
    <w:rsid w:val="214B3E50"/>
    <w:rsid w:val="21716634"/>
    <w:rsid w:val="22251DB0"/>
    <w:rsid w:val="22EA053C"/>
    <w:rsid w:val="23384DFE"/>
    <w:rsid w:val="23D56FD5"/>
    <w:rsid w:val="24556334"/>
    <w:rsid w:val="251170CC"/>
    <w:rsid w:val="258125A7"/>
    <w:rsid w:val="25B967BB"/>
    <w:rsid w:val="266E3559"/>
    <w:rsid w:val="2732561C"/>
    <w:rsid w:val="278E1EE0"/>
    <w:rsid w:val="28187301"/>
    <w:rsid w:val="28367F29"/>
    <w:rsid w:val="28845920"/>
    <w:rsid w:val="294C6FF0"/>
    <w:rsid w:val="2A9F4D32"/>
    <w:rsid w:val="2AD46E6E"/>
    <w:rsid w:val="2B265590"/>
    <w:rsid w:val="2BA5739B"/>
    <w:rsid w:val="2BAA61A7"/>
    <w:rsid w:val="2C837730"/>
    <w:rsid w:val="2D6D25FC"/>
    <w:rsid w:val="2D9B5337"/>
    <w:rsid w:val="2DDE020F"/>
    <w:rsid w:val="2FF5751E"/>
    <w:rsid w:val="31A80A5F"/>
    <w:rsid w:val="336D0123"/>
    <w:rsid w:val="337547E2"/>
    <w:rsid w:val="33CD6198"/>
    <w:rsid w:val="33E1141F"/>
    <w:rsid w:val="345E1514"/>
    <w:rsid w:val="352E76E4"/>
    <w:rsid w:val="35FB0E91"/>
    <w:rsid w:val="37322718"/>
    <w:rsid w:val="37734356"/>
    <w:rsid w:val="37DD7A37"/>
    <w:rsid w:val="390979F1"/>
    <w:rsid w:val="39435BC5"/>
    <w:rsid w:val="3A6C120F"/>
    <w:rsid w:val="3AB62ABD"/>
    <w:rsid w:val="3AF63ED2"/>
    <w:rsid w:val="3B6BA2C6"/>
    <w:rsid w:val="3BCF2CA3"/>
    <w:rsid w:val="3D34232F"/>
    <w:rsid w:val="3E6042DB"/>
    <w:rsid w:val="407D5765"/>
    <w:rsid w:val="40CA52A3"/>
    <w:rsid w:val="40EA1809"/>
    <w:rsid w:val="44944505"/>
    <w:rsid w:val="44FF518D"/>
    <w:rsid w:val="451C48A1"/>
    <w:rsid w:val="45C559DD"/>
    <w:rsid w:val="47DA45A9"/>
    <w:rsid w:val="499E1DA5"/>
    <w:rsid w:val="49FB874D"/>
    <w:rsid w:val="4A37596C"/>
    <w:rsid w:val="4A684958"/>
    <w:rsid w:val="4C2118B0"/>
    <w:rsid w:val="4E0A06F4"/>
    <w:rsid w:val="4E5877D6"/>
    <w:rsid w:val="4E89661A"/>
    <w:rsid w:val="4F0328BA"/>
    <w:rsid w:val="4F642909"/>
    <w:rsid w:val="517337BD"/>
    <w:rsid w:val="521E7231"/>
    <w:rsid w:val="52482C3C"/>
    <w:rsid w:val="53F32529"/>
    <w:rsid w:val="55F24344"/>
    <w:rsid w:val="563D0117"/>
    <w:rsid w:val="564B3561"/>
    <w:rsid w:val="596902C7"/>
    <w:rsid w:val="5B4F21D8"/>
    <w:rsid w:val="5DBA6503"/>
    <w:rsid w:val="5E7226B0"/>
    <w:rsid w:val="5EB62398"/>
    <w:rsid w:val="5EBF5A49"/>
    <w:rsid w:val="5ECB5267"/>
    <w:rsid w:val="5ECD65E2"/>
    <w:rsid w:val="5F801648"/>
    <w:rsid w:val="5FC73386"/>
    <w:rsid w:val="5FCB31E2"/>
    <w:rsid w:val="5FCC710A"/>
    <w:rsid w:val="60A5541B"/>
    <w:rsid w:val="644123C4"/>
    <w:rsid w:val="64E0317B"/>
    <w:rsid w:val="651B2060"/>
    <w:rsid w:val="65B015A8"/>
    <w:rsid w:val="665C3267"/>
    <w:rsid w:val="674E5A87"/>
    <w:rsid w:val="67631AFC"/>
    <w:rsid w:val="68E2395B"/>
    <w:rsid w:val="690F13D9"/>
    <w:rsid w:val="6A250607"/>
    <w:rsid w:val="6BB844E4"/>
    <w:rsid w:val="6CFC07E2"/>
    <w:rsid w:val="6D4A792D"/>
    <w:rsid w:val="701B27CF"/>
    <w:rsid w:val="71182E78"/>
    <w:rsid w:val="71676FC3"/>
    <w:rsid w:val="71EA467A"/>
    <w:rsid w:val="72033606"/>
    <w:rsid w:val="72D712ED"/>
    <w:rsid w:val="73412A83"/>
    <w:rsid w:val="741E20AA"/>
    <w:rsid w:val="75557424"/>
    <w:rsid w:val="755A7F23"/>
    <w:rsid w:val="76C206E7"/>
    <w:rsid w:val="770C7826"/>
    <w:rsid w:val="7759493F"/>
    <w:rsid w:val="778F60DB"/>
    <w:rsid w:val="794E5E4A"/>
    <w:rsid w:val="7BAF5891"/>
    <w:rsid w:val="7D7EE236"/>
    <w:rsid w:val="7E746A61"/>
    <w:rsid w:val="7ECF51F8"/>
    <w:rsid w:val="7F8C2DDE"/>
    <w:rsid w:val="BFFDC0E8"/>
    <w:rsid w:val="E6BE51D8"/>
    <w:rsid w:val="ED3640BC"/>
    <w:rsid w:val="F6FF4BB1"/>
    <w:rsid w:val="FFE9DBB1"/>
    <w:rsid w:val="FFFFA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435"/>
    </w:pPr>
    <w:rPr>
      <w:rFonts w:ascii="仿宋_GB2312" w:hAnsi="Times New Roman" w:eastAsia="仿宋_GB2312" w:cs="Times New Roman"/>
      <w:sz w:val="32"/>
    </w:rPr>
  </w:style>
  <w:style w:type="character" w:customStyle="1" w:styleId="6">
    <w:name w:val="font21"/>
    <w:basedOn w:val="5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2</Pages>
  <Words>2412</Words>
  <Characters>343</Characters>
  <Lines>2</Lines>
  <Paragraphs>5</Paragraphs>
  <TotalTime>1</TotalTime>
  <ScaleCrop>false</ScaleCrop>
  <LinksUpToDate>false</LinksUpToDate>
  <CharactersWithSpaces>2750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2021-09-19T18:47:00Z</dcterms:created>
  <dc:creator>郭慧</dc:creator>
  <cp:lastModifiedBy>夏晓梅</cp:lastModifiedBy>
  <cp:lastPrinted>2022-11-17T17:19:00Z</cp:lastPrinted>
  <dcterms:modified xsi:type="dcterms:W3CDTF">2024-11-01T16:59:23Z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1D9E9A262E134B17A5AACE5983A98BB5_12</vt:lpwstr>
  </property>
</Properties>
</file>