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88047">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14:paraId="6F6D6C13">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卫生机构 指从卫生行政部门取得《医疗机构执业许可证》，或从民政、工商行政、机构编制管理部门取得法人单位登记证书，为社会提供医疗保健、疾病控制、卫生监督服务或从事医学科研和教育等工作的单位。卫生机构包括医院、疗养院、社区卫生服务中心（站）、卫生院、门诊部、诊所（卫生所、医务室）、急救中心（站）、采供血机构、妇幼保健院（所、站）、专科疾病防治院（所、站）、疾病预防控制中心（防疫站）、卫生监督所、卫生监督检验（监测、检测）机构、医学科研机构、医学在职培训机构、健康教育所(站)等其他卫生机构。</w:t>
      </w:r>
    </w:p>
    <w:p w14:paraId="570220D0">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医疗机构 指从卫生行政部门取得《医疗机构执业许可证》的机构，包括医院、疗养院、社区卫生服务中心（站）、卫生院、门诊部、诊所（卫生所、医务室）、妇幼保健院（所、站）、专科疾病防治院（所、站）、急救中心（站）和临床检验中心。</w:t>
      </w:r>
    </w:p>
    <w:p w14:paraId="76EF89F7">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卫生技术人员  包括执业（助理）医师、注册护士、药剂人员、检验和影像人员等卫生专业人员。不包括从事管理工作的卫生技术人员（一律计入管理人员）。</w:t>
      </w:r>
    </w:p>
    <w:p w14:paraId="6D7CC7DB">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执业医师 指具有《医师执业证》及其“级别”为“执业医师”且实际从事医疗、预防保健工作的人员，不包括实际从事管理工作的执业医师。执业医师类别分为临床、中医、口腔和公共卫生。</w:t>
      </w:r>
    </w:p>
    <w:p w14:paraId="11480B80">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执业助理医师 指具有《医师执业证》及其“级别”为“执业助理医师”且实际从事医疗、预防保健工作的人员，不包括实际从事管理工作的执业助理医师。执业助理医师类别同样分为临床、中医、口腔和公共卫生四类。</w:t>
      </w:r>
    </w:p>
    <w:p w14:paraId="5A222FE2">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城镇职工基本养老保险</w:t>
      </w:r>
    </w:p>
    <w:p w14:paraId="03AE9F1E">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1.（参保）职工人数 指报告期末按照国家法律、法规和有关政策规定参加基本养老保险并在社保经办机构已建立缴费记录档案的职工人数，包括中断缴费但未终止养老保险关系的职工人数，不包括只登记未建立缴费记录档案的人数。</w:t>
      </w:r>
    </w:p>
    <w:p w14:paraId="58DA2D5A">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2.（参保）离退休人员人数 指报告期末参加基本养老保险的离休、退休和退职人员的人数。</w:t>
      </w:r>
    </w:p>
    <w:p w14:paraId="65969D47">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3.基本养老保险基金收入 指根据国家有关规定，由纳入基本养老保险范围的缴费单位和个人按国家规定的缴费基数和缴费比例缴纳的养老保险基金，以及通过其他方式取得的形成基金来源的收入。包括单位和职工个人缴纳的基本养老保险费、基本养老保险基金利息收入、上级补助收入、下级上解收入、转移收入、财政补贴和其他收入。</w:t>
      </w:r>
    </w:p>
    <w:p w14:paraId="404A35B5">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4.基本养老保险基金支出 指按照国家政策规定的开支范围和开支标准从养老保险基金中支付给参加基本养老保险的个人的养老金、丧葬抚恤补助，以及由于保险关系转移、上下级之间调剂资金等原因而发生的支出。包括离休金、退休金、退职金、各种补贴、医疗费、死亡丧葬补助费、抚恤救济费、社会保险经办机构管理费、补助下级支出、上解上级支出、转移支出、其他支出等。</w:t>
      </w:r>
    </w:p>
    <w:p w14:paraId="3D0C1B89">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律师  指受聘参加法律顾问工作，担任法律顾问、刑（民）事代理人、刑事辩护人，办理非诉讼事件，解答法律询问，代写法律事务文书等主要从事律师业务的专职法律工作者和兼职律师。</w:t>
      </w:r>
    </w:p>
    <w:p w14:paraId="7024A317">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公证人员 指在国家公证机关依法办理公证事务的司法人员，包括公证员、助理公证员和公证处公证的其他人员。</w:t>
      </w:r>
    </w:p>
    <w:p w14:paraId="24474BA0">
      <w:pPr>
        <w:pStyle w:val="5"/>
        <w:spacing w:beforeLines="0" w:afterLines="0"/>
        <w:rPr>
          <w:rFonts w:hint="eastAsia" w:ascii="方正书宋_GBK" w:hAnsi="方正书宋_GBK" w:eastAsia="方正书宋_GBK"/>
          <w:spacing w:val="2"/>
          <w:sz w:val="22"/>
        </w:rPr>
      </w:pPr>
    </w:p>
    <w:p w14:paraId="7604AB57">
      <w:pPr>
        <w:pStyle w:val="5"/>
        <w:spacing w:beforeLines="0" w:afterLines="0"/>
        <w:rPr>
          <w:rFonts w:hint="eastAsia" w:ascii="方正书宋_GBK" w:hAnsi="方正书宋_GBK" w:eastAsia="方正书宋_GBK"/>
          <w:spacing w:val="2"/>
          <w:sz w:val="22"/>
        </w:rPr>
      </w:pPr>
    </w:p>
    <w:p w14:paraId="5F302C1E">
      <w:pPr>
        <w:pStyle w:val="5"/>
        <w:spacing w:beforeLines="0" w:afterLines="0"/>
        <w:rPr>
          <w:rFonts w:hint="default" w:ascii="方正书宋_GBK" w:hAnsi="方正书宋_GBK" w:eastAsia="方正书宋_GBK"/>
          <w:spacing w:val="2"/>
          <w:sz w:val="22"/>
        </w:rPr>
      </w:pPr>
    </w:p>
    <w:p w14:paraId="0D64A3C3">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Main Statistical Indicators</w:t>
      </w:r>
    </w:p>
    <w:p w14:paraId="599F4ABA">
      <w:pPr>
        <w:rPr>
          <w:rFonts w:hint="default" w:ascii="Times New Roman" w:hAnsi="Times New Roman" w:eastAsia="Times New Roman"/>
          <w:spacing w:val="2"/>
          <w:sz w:val="21"/>
        </w:rPr>
      </w:pPr>
      <w:r>
        <w:rPr>
          <w:rFonts w:hint="default" w:ascii="Times New Roman" w:hAnsi="Times New Roman" w:eastAsia="Times New Roman"/>
          <w:spacing w:val="2"/>
          <w:sz w:val="21"/>
        </w:rPr>
        <w:t>Health Care Institutions refer to the units which have been qualified the Certification of Health Care Institution by the administration of public health, or qualified the Certification of Corporate Unit by the civil affairs, administration for industry and commerce, commission office for public sector reform, and engaging in medical care, disease prevention and control, health supervision and inspection, medicine research and health education, etc., including: hospitals, sanatoriums, community health service centers (stations), health centers, clinics (health stations and infirmaries), first-aid centres (stations), blood gathering and supplying institutions, women and children care agencies (centres and stations), special disease prevention and curing agencies (centres and stations), disease prevention and control centres (epidemic prevention stations), health supervision and inspection agencies, sanitary inspection institutions, medicinal scientific research and on-job training institutions, health education centres and so on.</w:t>
      </w:r>
    </w:p>
    <w:p w14:paraId="7E88A3B9">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Medical Organizations refer to the institutions which have been qualified the Certification of Health Care Institution by the administration of public health, including: hospitals, sanatoriums, community health service centers (stations), health centers, clinics (health stations and infirmaries), women and children care agencies (centres and stations), special disease prevention and curing agencies (centres and stations), first-aid centres (stations) and clinic inspection centers. </w:t>
      </w:r>
    </w:p>
    <w:p w14:paraId="09DB230C">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Medical Technical Personnel refer to the professional staff engaged in health care, including licensed (assistant) doctors, registered nurse, pharmacists, laboratory technician, and imaging staff, excluding the medical technical personnel engaged in management job (included as the management staff). </w:t>
      </w:r>
    </w:p>
    <w:p w14:paraId="3885E732">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Licensed Doctors refer to the medical workers who have obtained the licenses of qualified doctors and are employed in medical treatment, disease prevention or healthcare institutions, excluding the licensed doctors engaged in management job. The classification of licensed doctors is clinician, Chinese medicine, dentist and public health. </w:t>
      </w:r>
    </w:p>
    <w:p w14:paraId="4D3D66F9">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Licensed (Assistant) Doctors refer to the medical workers who have obtained the licenses of qualified assistant doctors and are employed in medical treatment, disease prevention or healthcare institutions, excluding the licensed assistant doctors engaged in management job. The classification of licensed assistant doctors is clinician, Chinese medicine, dentist and public health. </w:t>
      </w:r>
    </w:p>
    <w:p w14:paraId="6A6988E8">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Basic Pension Insurance for Urban Employees  </w:t>
      </w:r>
    </w:p>
    <w:p w14:paraId="7F1CF2F6">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1.Number of staff and workers covered refers to staff and workers participating in the basic pension insurance programme according to national laws, regulations and related policies at the end of the reference period, who have already had payment records in social security management agencies, including those who have interrupt payment without terminating the insurance programme. Those who have registered in the programme but with no payment records are not included. </w:t>
      </w:r>
    </w:p>
    <w:p w14:paraId="2CA9F49A">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2. Number of retirees participating in the basic pension insurance programme refers to the number of retirees participating in basic pension insurance programmes by the end of the reference period. </w:t>
      </w:r>
    </w:p>
    <w:p w14:paraId="7AC43F99">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3. Revenue of the basic pension insurance programme refers to payments made by employers and individuals participating in the pension insurance programme in accordance with the basis and proportion stipulated in State regulations, and income from other sources that become source of pension insurance fund, including the premium paid by employers and staff and workers, interest income, subsidies from higher level agencies, income as transfer from subordinate agencies, transferred income, government financial subsidies and other income. </w:t>
      </w:r>
    </w:p>
    <w:p w14:paraId="2157C455">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4. Expenditure of basic pension insurance programme refers to payment made on pensions and funeral subsidies to those retired and resigned people covered in pension insurance programmes according to related national policies on scope and standard of expenditure. Also included are expenditure which arises due to shift of the insurance relationship or adjustment of funds among agencies. More specifically, included are pensions for resigned people, pensions for retired people, pension for people quitting jobs, various subsidies, medical fees, funeral subsidies, compensation payments, management fees for social security agencies, expenses on subsidies to lower subordinates, expenses as transfer to agencies at higher level, transferred expenditure and other expenditure. </w:t>
      </w:r>
    </w:p>
    <w:p w14:paraId="057FFBB2">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Lawyers refer to the full-time legal workers and the part-time lawyers engaged in the law practices, employed by legal counseling firms to act as legal advisers, agents in criminal or civil lawsuits and defenders in criminal lawsuits, to handle non-lawsuit legal matters, advise on matters of law and write legal papers for others. </w:t>
      </w:r>
    </w:p>
    <w:p w14:paraId="4DB753C0">
      <w:r>
        <w:rPr>
          <w:rFonts w:hint="default" w:ascii="Times New Roman" w:hAnsi="Times New Roman" w:eastAsia="Times New Roman"/>
          <w:spacing w:val="2"/>
          <w:sz w:val="21"/>
        </w:rPr>
        <w:t>Notary Personnel refer to the judicial officers who handle the notary affairs under the law in the national notary organs, including notaries, assistant notaries and other workers who handle the notary affairs in the notary o</w:t>
      </w:r>
      <w:bookmarkStart w:id="0" w:name="_GoBack"/>
      <w:bookmarkEnd w:id="0"/>
      <w:r>
        <w:rPr>
          <w:rFonts w:hint="default" w:ascii="Times New Roman" w:hAnsi="Times New Roman" w:eastAsia="Times New Roman"/>
          <w:spacing w:val="2"/>
          <w:sz w:val="21"/>
        </w:rPr>
        <w:t xml:space="preserve">ffices. </w:t>
      </w:r>
    </w:p>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dobe 宋体 Std L">
    <w:panose1 w:val="02020300000000000000"/>
    <w:charset w:val="86"/>
    <w:family w:val="auto"/>
    <w:pitch w:val="default"/>
    <w:sig w:usb0="00000001" w:usb1="0A0F1810" w:usb2="00000016" w:usb3="00000000" w:csb0="00060007" w:csb1="00000000"/>
  </w:font>
  <w:font w:name="方正大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TC-6b636587*1">
    <w:altName w:val="宋体"/>
    <w:panose1 w:val="00000000000000000000"/>
    <w:charset w:val="86"/>
    <w:family w:val="auto"/>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81E57C5"/>
    <w:rsid w:val="2B9E0B00"/>
    <w:rsid w:val="30F6671B"/>
    <w:rsid w:val="31087323"/>
    <w:rsid w:val="377B2F74"/>
    <w:rsid w:val="46BD2424"/>
    <w:rsid w:val="48FA4163"/>
    <w:rsid w:val="4B5303AB"/>
    <w:rsid w:val="534B10A9"/>
    <w:rsid w:val="545D14A3"/>
    <w:rsid w:val="61666E4D"/>
    <w:rsid w:val="6CDF2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 w:type="paragraph" w:customStyle="1" w:styleId="5">
    <w:name w:val="[基本段落]"/>
    <w:basedOn w:val="4"/>
    <w:unhideWhenUsed/>
    <w:uiPriority w:val="99"/>
    <w:pPr>
      <w:spacing w:beforeLines="0" w:afterLines="0"/>
    </w:pPr>
    <w:rPr>
      <w:rFonts w:hint="eastAsia"/>
      <w:sz w:val="24"/>
    </w:rPr>
  </w:style>
  <w:style w:type="character" w:customStyle="1" w:styleId="6">
    <w:name w:val="黑体（正文）"/>
    <w:unhideWhenUsed/>
    <w:uiPriority w:val="99"/>
    <w:rPr>
      <w:rFonts w:hint="eastAsia" w:ascii="方正黑体_GBK" w:hAnsi="方正黑体_GBK" w:eastAsia="方正黑体_GBK"/>
      <w:sz w:val="21"/>
      <w:szCs w:val="24"/>
    </w:rPr>
  </w:style>
  <w:style w:type="paragraph" w:customStyle="1" w:styleId="7">
    <w:name w:val="正文1"/>
    <w:basedOn w:val="4"/>
    <w:unhideWhenUsed/>
    <w:uiPriority w:val="99"/>
    <w:pPr>
      <w:spacing w:beforeLines="0" w:afterLines="0" w:line="360" w:lineRule="atLeast"/>
    </w:pPr>
    <w:rPr>
      <w:rFonts w:hint="eastAsia" w:ascii="ATC-6b636587*1" w:hAnsi="ATC-6b636587*1" w:eastAsia="ATC-6b636587*1"/>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云南省人民政府</Company>
  <Pages>4</Pages>
  <Words>1922</Words>
  <Characters>5695</Characters>
  <Lines>0</Lines>
  <Paragraphs>0</Paragraphs>
  <TotalTime>0</TotalTime>
  <ScaleCrop>false</ScaleCrop>
  <LinksUpToDate>false</LinksUpToDate>
  <CharactersWithSpaces>6442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2022-08-01T07:46:00Z</dcterms:created>
  <dc:creator>gd</dc:creator>
  <cp:lastModifiedBy>WPS_1581306097</cp:lastModifiedBy>
  <dcterms:modified xsi:type="dcterms:W3CDTF">2025-05-23T07:52:35Z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eyJoZGlkIjoiOWQzOTg2Y2YyYjY4NzJjMjdhODU4YmRjOTgyZjRjNjQiLCJ1c2VySWQiOiI4MTU0MDk0ODcifQ==</vt:lpwstr>
  </property>
  <property fmtid="{D5CDD505-2E9C-101B-9397-08002B2CF9AE}" pid="4" name="ICV">
    <vt:lpwstr>0AD70565A4014E51AA8953068F2433A2_12</vt:lpwstr>
  </property>
</Properties>
</file>