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tabs>
          <w:tab w:val="left" w:pos="540"/>
        </w:tabs>
        <w:wordWrap w:val="0"/>
        <w:spacing w:before="312" w:beforeAutospacing="0" w:after="156" w:afterAutospacing="0" w:line="360" w:lineRule="atLeast"/>
        <w:ind w:left="0" w:right="0"/>
        <w:jc w:val="both"/>
        <w:rPr>
          <w:rFonts w:hint="eastAsia" w:ascii="方正黑体简体" w:hAnsi="方正黑体简体" w:eastAsia="方正黑体简体" w:cs="方正黑体简体"/>
          <w:b w:val="0"/>
          <w:bCs/>
          <w:color w:val="000000"/>
          <w:kern w:val="0"/>
          <w:sz w:val="32"/>
          <w:szCs w:val="32"/>
          <w:lang w:val="en-US" w:eastAsia="zh-CN" w:bidi="ar"/>
        </w:rPr>
      </w:pPr>
      <w:r>
        <w:rPr>
          <w:rFonts w:hint="eastAsia" w:ascii="方正黑体简体" w:hAnsi="方正黑体简体" w:eastAsia="方正黑体简体" w:cs="方正黑体简体"/>
          <w:b w:val="0"/>
          <w:bCs/>
          <w:color w:val="000000"/>
          <w:kern w:val="0"/>
          <w:sz w:val="32"/>
          <w:szCs w:val="32"/>
          <w:lang w:val="en-US" w:eastAsia="zh-CN" w:bidi="ar"/>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rPr>
          <w:rFonts w:hint="eastAsia" w:ascii="方正小标宋简体" w:hAnsi="方正小标宋简体" w:eastAsia="方正小标宋简体" w:cs="方正小标宋简体"/>
          <w:b w:val="0"/>
          <w:bCs/>
          <w:color w:val="000000"/>
          <w:kern w:val="0"/>
          <w:sz w:val="44"/>
          <w:szCs w:val="44"/>
          <w:lang w:val="en-US" w:eastAsia="zh-CN" w:bidi="ar"/>
        </w:rPr>
      </w:pPr>
      <w:r>
        <w:rPr>
          <w:rFonts w:hint="eastAsia" w:ascii="方正小标宋简体" w:hAnsi="方正小标宋简体" w:eastAsia="方正小标宋简体" w:cs="方正小标宋简体"/>
          <w:b w:val="0"/>
          <w:bCs/>
          <w:color w:val="000000"/>
          <w:kern w:val="0"/>
          <w:sz w:val="44"/>
          <w:szCs w:val="44"/>
          <w:lang w:val="en-US" w:eastAsia="zh-CN" w:bidi="ar"/>
        </w:rPr>
        <w:t>云南省中小学校教育装备统计报表制度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color w:val="000000"/>
          <w:kern w:val="0"/>
          <w:sz w:val="44"/>
          <w:szCs w:val="44"/>
          <w:lang w:val="en-US" w:eastAsia="zh-CN" w:bidi="ar"/>
        </w:rPr>
        <w:t>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val="en-US" w:eastAsia="zh-CN" w:bidi="ar"/>
          <w14:textFill>
            <w14:solidFill>
              <w14:schemeClr w14:val="tx1"/>
            </w14:solidFill>
          </w14:textFill>
        </w:rPr>
        <w:t>一、调查目的</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为全面系统地掌握全省基础教育阶段普通中小学校教育装备设施的配备和应用状况、装备和实验教学队伍建设情况，为各级教育行政部门制定政策、项目规划、督查工作进展、评价发展水平等提供决策依据。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color w:val="000000" w:themeColor="text1"/>
          <w:kern w:val="0"/>
          <w:sz w:val="32"/>
          <w:szCs w:val="32"/>
          <w:lang w:val="en-US" w:eastAsia="zh-CN" w:bidi="ar"/>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val="en-US" w:eastAsia="zh-CN" w:bidi="ar"/>
          <w14:textFill>
            <w14:solidFill>
              <w14:schemeClr w14:val="tx1"/>
            </w14:solidFill>
          </w14:textFill>
        </w:rPr>
        <w:t>二、调查内容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    本调查制度主要调查普通中小学学校基本情况、学校教育装备总体情况、装备管理和实验教学人员队伍建设、装备用房、装备资产、装备应用等指标。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color w:val="000000" w:themeColor="text1"/>
          <w:kern w:val="0"/>
          <w:sz w:val="32"/>
          <w:szCs w:val="32"/>
          <w:lang w:val="en-US" w:eastAsia="zh-CN" w:bidi="ar"/>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val="en-US" w:eastAsia="zh-CN" w:bidi="ar"/>
          <w14:textFill>
            <w14:solidFill>
              <w14:schemeClr w14:val="tx1"/>
            </w14:solidFill>
          </w14:textFill>
        </w:rPr>
        <w:t>三、调查对象及范围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经县级以上人民政府及其教育行政部门按照国家规定批准设立，以及县级以上人民政府其他有关行政部门审批设立并报教育行政部门备案的中、小学校和机构（举办普通小学、初中、高中教育的学校和机构）。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val="en-US" w:eastAsia="zh-CN" w:bidi="ar"/>
          <w14:textFill>
            <w14:solidFill>
              <w14:schemeClr w14:val="tx1"/>
            </w14:solidFill>
          </w14:textFill>
        </w:rPr>
        <w:t>四、调查方法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rPr>
          <w:rFonts w:hint="eastAsia" w:ascii="方正仿宋简体" w:hAnsi="方正仿宋简体" w:eastAsia="方正仿宋简体" w:cs="方正仿宋简体"/>
          <w:b/>
          <w:bCs/>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本调查制度采用全面调查。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val="en-US" w:eastAsia="zh-CN" w:bidi="ar"/>
          <w14:textFill>
            <w14:solidFill>
              <w14:schemeClr w14:val="tx1"/>
            </w14:solidFill>
          </w14:textFill>
        </w:rPr>
        <w:t>五、组织方式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left"/>
        <w:textAlignment w:val="auto"/>
        <w:rPr>
          <w:rFonts w:hint="eastAsia" w:ascii="方正仿宋简体" w:hAnsi="方正仿宋简体" w:eastAsia="方正仿宋简体" w:cs="方正仿宋简体"/>
          <w:b/>
          <w:bCs/>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本制度由云南省教育厅负责组织实施，统计工作流程采用自上而下逐级布置、自下而上逐级汇总的方式。调查表的收集、审核、汇总由各州（市）、县（市、区）教育体育局汇总后统一报送省教育厅。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val="en-US" w:eastAsia="zh-CN" w:bidi="ar"/>
          <w14:textFill>
            <w14:solidFill>
              <w14:schemeClr w14:val="tx1"/>
            </w14:solidFill>
          </w14:textFill>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本制度所产生的统计成果，将通过教学仪器装备统计公报，统计分析报告和统计数据摘要分析资料等多种形式对外发布。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tLeast"/>
        <w:ind w:left="0" w:right="0" w:firstLine="480"/>
        <w:jc w:val="left"/>
        <w:textAlignment w:val="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ZTYzOWYzM2I0ZjZhMzlkNDU0YTMwNmViNjljN2QifQ=="/>
  </w:docVars>
  <w:rsids>
    <w:rsidRoot w:val="549F3A60"/>
    <w:rsid w:val="00526E95"/>
    <w:rsid w:val="00D652F7"/>
    <w:rsid w:val="04531236"/>
    <w:rsid w:val="0F9C5CD5"/>
    <w:rsid w:val="1D2E42E6"/>
    <w:rsid w:val="1D825D92"/>
    <w:rsid w:val="2DDC6AF7"/>
    <w:rsid w:val="2EDB38E6"/>
    <w:rsid w:val="3ADD27DC"/>
    <w:rsid w:val="549F3A60"/>
    <w:rsid w:val="578A4AD5"/>
    <w:rsid w:val="5BB8BF4F"/>
    <w:rsid w:val="618D2191"/>
    <w:rsid w:val="6D2E3ADE"/>
    <w:rsid w:val="6D9E28FB"/>
    <w:rsid w:val="70B93CD1"/>
    <w:rsid w:val="7D134965"/>
    <w:rsid w:val="7EEB6C4A"/>
    <w:rsid w:val="AFEF93E2"/>
    <w:rsid w:val="FDFFE824"/>
    <w:rsid w:val="FFB70D0C"/>
    <w:rsid w:val="FFFC9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none"/>
    </w:rPr>
  </w:style>
  <w:style w:type="paragraph" w:customStyle="1" w:styleId="5">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2</Pages>
  <Words>451</Words>
  <Characters>456</Characters>
  <Lines>0</Lines>
  <Paragraphs>0</Paragraphs>
  <TotalTime>1</TotalTime>
  <ScaleCrop>false</ScaleCrop>
  <LinksUpToDate>false</LinksUpToDate>
  <CharactersWithSpaces>464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2019-04-18T02:39:00Z</dcterms:created>
  <dc:creator>刘嵩</dc:creator>
  <cp:lastModifiedBy>王迪</cp:lastModifiedBy>
  <cp:lastPrinted>2023-01-10T08:49:00Z</cp:lastPrinted>
  <dcterms:modified xsi:type="dcterms:W3CDTF">2023-07-04T11:55:57Z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F77A2107CED14121BEBA301DBB20BCAC</vt:lpwstr>
  </property>
</Properties>
</file>