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Arial" w:hAnsi="Arial" w:eastAsia="宋体" w:cs="Times New Roman"/>
          <w:color w:val="000000"/>
          <w:kern w:val="2"/>
          <w:sz w:val="32"/>
          <w:szCs w:val="32"/>
          <w:lang w:val="en-US" w:eastAsia="zh-CN" w:bidi="ar-SA"/>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云南省全国禁毒示范城市禁毒知识知晓率</w:t>
      </w:r>
      <w:bookmarkStart w:id="0" w:name="_GoBack"/>
      <w:bookmarkEnd w:id="0"/>
      <w:r>
        <w:rPr>
          <w:rFonts w:hint="eastAsia" w:ascii="方正小标宋简体" w:hAnsi="方正小标宋简体" w:eastAsia="方正小标宋简体" w:cs="方正小标宋简体"/>
          <w:color w:val="000000"/>
          <w:sz w:val="44"/>
          <w:szCs w:val="44"/>
          <w:lang w:eastAsia="zh-CN"/>
        </w:rPr>
        <w:t>调查主要内容</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宋体" w:hAnsi="宋体" w:eastAsia="方正黑体简体" w:cs="方正黑体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一、调查目的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根据《全国禁毒示范城市创建工作方案》和国家禁毒办部署，为积极推进云南省全国禁毒示范城市创建工作，需在我省的昆明市、玉溪市、保山市、临沧市、大理州开展全国禁毒示范创建城市禁毒知识知晓率调查</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二、调查内容</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方正仿宋_GBK" w:hAnsi="方正仿宋_GBK" w:eastAsia="方正仿宋_GBK" w:cs="方正仿宋_GBK"/>
          <w:b w:val="0"/>
          <w:color w:val="000000"/>
          <w:sz w:val="32"/>
          <w:szCs w:val="32"/>
          <w:lang w:eastAsia="zh-CN"/>
        </w:rPr>
      </w:pPr>
      <w:r>
        <w:rPr>
          <w:rFonts w:hint="eastAsia" w:ascii="方正仿宋_GBK" w:hAnsi="方正仿宋_GBK" w:eastAsia="方正仿宋_GBK" w:cs="方正仿宋_GBK"/>
          <w:b w:val="0"/>
          <w:bCs/>
          <w:color w:val="000000"/>
          <w:sz w:val="32"/>
          <w:szCs w:val="32"/>
          <w:lang w:eastAsia="zh-CN"/>
        </w:rPr>
        <w:t>主要包括毒品的鉴别、国际禁毒日的具体时间、贩卖</w:t>
      </w:r>
    </w:p>
    <w:p>
      <w:pPr>
        <w:keepNext w:val="0"/>
        <w:keepLines w:val="0"/>
        <w:pageBreakBefore w:val="0"/>
        <w:widowControl w:val="0"/>
        <w:kinsoku/>
        <w:wordWrap/>
        <w:overflowPunct/>
        <w:topLinePunct w:val="0"/>
        <w:autoSpaceDE/>
        <w:autoSpaceDN/>
        <w:bidi w:val="0"/>
        <w:adjustRightInd/>
        <w:snapToGrid/>
        <w:spacing w:line="566" w:lineRule="exact"/>
        <w:textAlignment w:val="auto"/>
        <w:rPr>
          <w:rFonts w:hint="eastAsia" w:ascii="方正仿宋_GBK" w:hAnsi="方正仿宋_GBK" w:eastAsia="方正仿宋_GBK" w:cs="方正仿宋_GBK"/>
          <w:b w:val="0"/>
          <w:color w:val="000000"/>
          <w:sz w:val="32"/>
          <w:szCs w:val="32"/>
          <w:lang w:eastAsia="zh-CN"/>
        </w:rPr>
      </w:pPr>
      <w:r>
        <w:rPr>
          <w:rFonts w:hint="eastAsia" w:ascii="方正仿宋_GBK" w:hAnsi="方正仿宋_GBK" w:eastAsia="方正仿宋_GBK" w:cs="方正仿宋_GBK"/>
          <w:b w:val="0"/>
          <w:bCs/>
          <w:color w:val="000000"/>
          <w:sz w:val="32"/>
          <w:szCs w:val="32"/>
          <w:lang w:eastAsia="zh-CN"/>
        </w:rPr>
        <w:t>毒品应当负刑事责任的年龄、虎门销烟的民族英雄</w:t>
      </w:r>
      <w:r>
        <w:rPr>
          <w:rFonts w:hint="eastAsia" w:ascii="方正仿宋_GBK" w:hAnsi="方正仿宋_GBK" w:eastAsia="方正仿宋_GBK" w:cs="方正仿宋_GBK"/>
          <w:color w:val="000000"/>
          <w:sz w:val="32"/>
          <w:szCs w:val="32"/>
          <w:lang w:val="en-US" w:eastAsia="zh-CN"/>
        </w:rPr>
        <w:t>是谁</w:t>
      </w:r>
      <w:r>
        <w:rPr>
          <w:rFonts w:hint="eastAsia" w:ascii="方正仿宋_GBK" w:hAnsi="方正仿宋_GBK" w:eastAsia="方正仿宋_GBK" w:cs="方正仿宋_GBK"/>
          <w:b w:val="0"/>
          <w:bCs/>
          <w:color w:val="000000"/>
          <w:sz w:val="32"/>
          <w:szCs w:val="32"/>
          <w:lang w:eastAsia="zh-CN"/>
        </w:rPr>
        <w:t>、吸毒的危害等5个方面的内容。</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三、调查对象及范围</w:t>
      </w:r>
    </w:p>
    <w:p>
      <w:pPr>
        <w:spacing w:line="566"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按照每个州（市）的调查对象人数应不少于常住人口的1‰的要求，随机抽取调查对象。同时按照地域、身份、职业、学历、年龄等的不同，相对均匀覆盖所在州（市）的各类人群。</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四、调查方式</w:t>
      </w:r>
    </w:p>
    <w:p>
      <w:pPr>
        <w:spacing w:line="566" w:lineRule="exact"/>
        <w:ind w:firstLine="640" w:firstLineChars="200"/>
        <w:rPr>
          <w:rFonts w:hint="eastAsia" w:ascii="宋体" w:hAnsi="宋体" w:eastAsia="方正仿宋_GBK" w:cs="方正仿宋_GBK"/>
          <w:color w:val="000000"/>
          <w:sz w:val="32"/>
          <w:szCs w:val="32"/>
          <w:lang w:eastAsia="zh-CN"/>
        </w:rPr>
      </w:pPr>
      <w:r>
        <w:rPr>
          <w:rFonts w:hint="eastAsia" w:ascii="方正仿宋_GBK" w:hAnsi="方正仿宋_GBK" w:eastAsia="方正仿宋_GBK" w:cs="方正仿宋_GBK"/>
          <w:b w:val="0"/>
          <w:bCs/>
          <w:color w:val="000000"/>
          <w:sz w:val="32"/>
          <w:szCs w:val="32"/>
          <w:lang w:eastAsia="zh-CN"/>
        </w:rPr>
        <w:t>网络调查。</w:t>
      </w:r>
      <w:r>
        <w:rPr>
          <w:rFonts w:hint="eastAsia" w:ascii="方正仿宋_GBK" w:hAnsi="方正仿宋_GBK" w:eastAsia="方正仿宋_GBK" w:cs="方正仿宋_GBK"/>
          <w:color w:val="000000"/>
          <w:sz w:val="32"/>
          <w:szCs w:val="32"/>
          <w:lang w:val="en-US" w:eastAsia="zh-CN"/>
        </w:rPr>
        <w:t>由昆明、玉溪、保山、临沧、大理等5个州（市）的各级部门，通过相关网站、微信、公众号等载体，公布网络调查二维码；或者在确定的时间向随机抽选的部分手机用户推送网络调查链接短信，由被访者自主选择填写问卷。</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五、组织实施</w:t>
      </w:r>
    </w:p>
    <w:p>
      <w:pPr>
        <w:keepNext w:val="0"/>
        <w:keepLines w:val="0"/>
        <w:pageBreakBefore w:val="0"/>
        <w:widowControl w:val="0"/>
        <w:kinsoku/>
        <w:wordWrap/>
        <w:overflowPunct/>
        <w:topLinePunct w:val="0"/>
        <w:autoSpaceDE/>
        <w:autoSpaceDN/>
        <w:bidi w:val="0"/>
        <w:adjustRightInd/>
        <w:snapToGrid/>
        <w:spacing w:line="566" w:lineRule="exact"/>
        <w:ind w:firstLine="628" w:firstLineChars="200"/>
        <w:textAlignment w:val="auto"/>
        <w:rPr>
          <w:rFonts w:hint="eastAsia" w:ascii="方正仿宋_GBK" w:hAnsi="方正仿宋_GBK" w:eastAsia="方正仿宋_GBK" w:cs="方正仿宋_GBK"/>
          <w:color w:val="000000"/>
          <w:spacing w:val="-3"/>
          <w:sz w:val="32"/>
          <w:szCs w:val="32"/>
        </w:rPr>
      </w:pPr>
      <w:r>
        <w:rPr>
          <w:rFonts w:hint="eastAsia" w:ascii="方正仿宋_GBK" w:hAnsi="方正仿宋_GBK" w:eastAsia="方正仿宋_GBK" w:cs="方正仿宋_GBK"/>
          <w:color w:val="000000"/>
          <w:spacing w:val="-3"/>
          <w:sz w:val="32"/>
          <w:szCs w:val="32"/>
        </w:rPr>
        <w:t>云南省禁毒委员会委托具有地市级以上范围社会调查、评估工作资质和经验的第三方机构完成调查方案问卷设计，并组织实施调查、调查质量控制、数据整理汇总、测算分析等。</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六、数据发布</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textAlignment w:val="auto"/>
        <w:rPr>
          <w:rFonts w:hint="eastAsia" w:ascii="宋体" w:hAnsi="宋体"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数据不公开发布，仅为云南省禁毒委员会提供基础数据和有关资料。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48" w:afterLines="20"/>
      <w:ind w:right="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C8A3F"/>
    <w:rsid w:val="ED3FDBC2"/>
    <w:rsid w:val="FB775BF5"/>
    <w:rsid w:val="FDAE375F"/>
    <w:rsid w:val="FFFC8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0"/>
    <w:pPr>
      <w:widowControl w:val="0"/>
      <w:spacing w:before="120" w:beforeLines="0" w:beforeAutospacing="0"/>
      <w:jc w:val="both"/>
    </w:pPr>
    <w:rPr>
      <w:rFonts w:ascii="Arial" w:hAnsi="Arial" w:eastAsia="宋体" w:cs="Times New Roman"/>
      <w:kern w:val="2"/>
      <w:sz w:val="24"/>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0"/>
      <w:lang w:val="en-US" w:eastAsia="zh-CN" w:bidi="ar-SA"/>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2024-01-11T00:32:00Z</dcterms:created>
  <dc:creator>王迪</dc:creator>
  <cp:lastModifiedBy>王迪</cp:lastModifiedBy>
  <cp:lastPrinted>2024-01-10T22:18:00Z</cp:lastPrinted>
  <dcterms:modified xsi:type="dcterms:W3CDTF">2024-01-12T18:04:28Z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